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mallCaps w:val="1"/>
          <w:sz w:val="24"/>
          <w:szCs w:val="24"/>
        </w:rPr>
        <w:sectPr>
          <w:headerReference r:id="rId7" w:type="default"/>
          <w:headerReference r:id="rId8" w:type="first"/>
          <w:footerReference r:id="rId9" w:type="default"/>
          <w:footerReference r:id="rId10" w:type="first"/>
          <w:pgSz w:h="16838" w:w="11906" w:orient="portrait"/>
          <w:pgMar w:bottom="1440" w:top="1440" w:left="1440" w:right="1440" w:header="720" w:footer="720"/>
          <w:pgNumType w:start="1"/>
        </w:sectPr>
      </w:pPr>
      <w:bookmarkStart w:colFirst="0" w:colLast="0" w:name="_heading=h.30j0zll" w:id="0"/>
      <w:bookmarkEnd w:id="0"/>
      <w:r w:rsidDel="00000000" w:rsidR="00000000" w:rsidRPr="00000000">
        <w:rPr>
          <w:rFonts w:ascii="Arial" w:cs="Arial" w:eastAsia="Arial" w:hAnsi="Arial"/>
          <w:b w:val="1"/>
          <w:smallCaps w:val="1"/>
          <w:sz w:val="24"/>
          <w:szCs w:val="24"/>
        </w:rPr>
        <mc:AlternateContent>
          <mc:Choice Requires="wpg">
            <w:drawing>
              <wp:anchor allowOverlap="1" behindDoc="0" distB="0" distT="0" distL="114300" distR="114300" hidden="0" layoutInCell="1" locked="0" relativeHeight="0" simplePos="0">
                <wp:simplePos x="0" y="0"/>
                <wp:positionH relativeFrom="page">
                  <wp:posOffset>962025</wp:posOffset>
                </wp:positionH>
                <wp:positionV relativeFrom="margin">
                  <wp:posOffset>3230034</wp:posOffset>
                </wp:positionV>
                <wp:extent cx="6286500" cy="8320405"/>
                <wp:effectExtent b="0" l="0" r="0" t="0"/>
                <wp:wrapNone/>
                <wp:docPr id="9" name=""/>
                <a:graphic>
                  <a:graphicData uri="http://schemas.microsoft.com/office/word/2010/wordprocessingGroup">
                    <wpg:wgp>
                      <wpg:cNvGrpSpPr/>
                      <wpg:grpSpPr>
                        <a:xfrm>
                          <a:off x="2202750" y="0"/>
                          <a:ext cx="6286500" cy="8320405"/>
                          <a:chOff x="2202750" y="0"/>
                          <a:chExt cx="6286525" cy="7560000"/>
                        </a:xfrm>
                      </wpg:grpSpPr>
                      <wpg:grpSp>
                        <wpg:cNvGrpSpPr/>
                        <wpg:grpSpPr>
                          <a:xfrm>
                            <a:off x="2202750" y="0"/>
                            <a:ext cx="6286500" cy="7560000"/>
                            <a:chOff x="2202750" y="0"/>
                            <a:chExt cx="6286500" cy="7560000"/>
                          </a:xfrm>
                        </wpg:grpSpPr>
                        <wps:wsp>
                          <wps:cNvSpPr/>
                          <wps:cNvPr id="3" name="Shape 3"/>
                          <wps:spPr>
                            <a:xfrm>
                              <a:off x="2202750" y="0"/>
                              <a:ext cx="6286500"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2202750" y="0"/>
                              <a:chExt cx="6286500" cy="7560000"/>
                            </a:xfrm>
                          </wpg:grpSpPr>
                          <wps:wsp>
                            <wps:cNvSpPr/>
                            <wps:cNvPr id="5" name="Shape 5"/>
                            <wps:spPr>
                              <a:xfrm>
                                <a:off x="2202750" y="0"/>
                                <a:ext cx="6286500"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133357" y="-2276513"/>
                                <a:chExt cx="6286835" cy="8320544"/>
                              </a:xfrm>
                            </wpg:grpSpPr>
                            <wps:wsp>
                              <wps:cNvSpPr/>
                              <wps:cNvPr id="7" name="Shape 7"/>
                              <wps:spPr>
                                <a:xfrm>
                                  <a:off x="-133357" y="-2276513"/>
                                  <a:ext cx="6286825" cy="83205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8" name="Shape 8"/>
                              <wps:spPr>
                                <a:xfrm>
                                  <a:off x="2980383" y="5629376"/>
                                  <a:ext cx="3173095" cy="414655"/>
                                </a:xfrm>
                                <a:prstGeom prst="rect">
                                  <a:avLst/>
                                </a:prstGeom>
                                <a:noFill/>
                                <a:ln>
                                  <a:noFill/>
                                </a:ln>
                              </wps:spPr>
                              <wps:txbx>
                                <w:txbxContent>
                                  <w:p w:rsidR="00000000" w:rsidDel="00000000" w:rsidP="00000000" w:rsidRDefault="00000000" w:rsidRPr="00000000">
                                    <w:pPr>
                                      <w:spacing w:after="200" w:before="0" w:line="275.00000953674316"/>
                                      <w:ind w:left="0" w:right="0" w:firstLine="0"/>
                                      <w:jc w:val="right"/>
                                      <w:textDirection w:val="btLr"/>
                                    </w:pPr>
                                  </w:p>
                                </w:txbxContent>
                              </wps:txbx>
                              <wps:bodyPr anchorCtr="0" anchor="t" bIns="45700" lIns="91425" spcFirstLastPara="1" rIns="91425" wrap="square" tIns="45700">
                                <a:noAutofit/>
                              </wps:bodyPr>
                            </wps:wsp>
                            <wps:wsp>
                              <wps:cNvSpPr/>
                              <wps:cNvPr id="9" name="Shape 9"/>
                              <wps:spPr>
                                <a:xfrm>
                                  <a:off x="-133357" y="-2276513"/>
                                  <a:ext cx="5485128" cy="4615177"/>
                                </a:xfrm>
                                <a:prstGeom prst="rect">
                                  <a:avLst/>
                                </a:prstGeom>
                                <a:noFill/>
                                <a:ln>
                                  <a:noFill/>
                                </a:ln>
                              </wps:spPr>
                              <wps:txbx>
                                <w:txbxContent>
                                  <w:p w:rsidR="00000000" w:rsidDel="00000000" w:rsidP="00000000" w:rsidRDefault="00000000" w:rsidRPr="00000000">
                                    <w:pPr>
                                      <w:spacing w:after="0" w:before="0" w:line="275.00000953674316"/>
                                      <w:ind w:left="0" w:right="0" w:firstLine="0"/>
                                      <w:jc w:val="left"/>
                                      <w:textDirection w:val="btLr"/>
                                    </w:pP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r w:rsidDel="00000000" w:rsidR="00000000" w:rsidRPr="00000000">
                                      <w:rPr>
                                        <w:rFonts w:ascii="Calibri" w:cs="Calibri" w:eastAsia="Calibri" w:hAnsi="Calibri"/>
                                        <w:b w:val="1"/>
                                        <w:i w:val="0"/>
                                        <w:smallCaps w:val="0"/>
                                        <w:strike w:val="0"/>
                                        <w:color w:val="1f497d"/>
                                        <w:sz w:val="72"/>
                                        <w:vertAlign w:val="baseline"/>
                                      </w:rPr>
                                      <w:t xml:space="preserve">Framework </w:t>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1f497d"/>
                                        <w:sz w:val="72"/>
                                        <w:vertAlign w:val="baseline"/>
                                      </w:rPr>
                                    </w:r>
                                    <w:r w:rsidDel="00000000" w:rsidR="00000000" w:rsidRPr="00000000">
                                      <w:rPr>
                                        <w:rFonts w:ascii="Calibri" w:cs="Calibri" w:eastAsia="Calibri" w:hAnsi="Calibri"/>
                                        <w:b w:val="1"/>
                                        <w:i w:val="0"/>
                                        <w:smallCaps w:val="0"/>
                                        <w:strike w:val="0"/>
                                        <w:color w:val="1f497d"/>
                                        <w:sz w:val="72"/>
                                        <w:vertAlign w:val="baseline"/>
                                      </w:rPr>
                                      <w:t xml:space="preserve">Award Form</w:t>
                                    </w:r>
                                  </w:p>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1f497d"/>
                                        <w:sz w:val="72"/>
                                        <w:vertAlign w:val="baseline"/>
                                      </w:rPr>
                                    </w:r>
                                  </w:p>
                                </w:txbxContent>
                              </wps:txbx>
                              <wps:bodyPr anchorCtr="0" anchor="b" bIns="45700" lIns="91425" spcFirstLastPara="1" rIns="91425" wrap="square" tIns="45700">
                                <a:noAutofit/>
                              </wps:bodyPr>
                            </wps:wsp>
                          </wpg:grpSp>
                        </wpg:grpSp>
                      </wpg:grpSp>
                    </wpg:wgp>
                  </a:graphicData>
                </a:graphic>
              </wp:anchor>
            </w:drawing>
          </mc:Choice>
          <mc:Fallback>
            <w:drawing>
              <wp:anchor allowOverlap="1" behindDoc="0" distB="0" distT="0" distL="114300" distR="114300" hidden="0" layoutInCell="1" locked="0" relativeHeight="0" simplePos="0">
                <wp:simplePos x="0" y="0"/>
                <wp:positionH relativeFrom="page">
                  <wp:posOffset>962025</wp:posOffset>
                </wp:positionH>
                <wp:positionV relativeFrom="margin">
                  <wp:posOffset>3230034</wp:posOffset>
                </wp:positionV>
                <wp:extent cx="6286500" cy="8320405"/>
                <wp:effectExtent b="0" l="0" r="0" t="0"/>
                <wp:wrapNone/>
                <wp:docPr id="9" name="image2.png"/>
                <a:graphic>
                  <a:graphicData uri="http://schemas.openxmlformats.org/drawingml/2006/picture">
                    <pic:pic>
                      <pic:nvPicPr>
                        <pic:cNvPr id="0" name="image2.png"/>
                        <pic:cNvPicPr preferRelativeResize="0"/>
                      </pic:nvPicPr>
                      <pic:blipFill>
                        <a:blip r:embed="rId11"/>
                        <a:srcRect/>
                        <a:stretch>
                          <a:fillRect/>
                        </a:stretch>
                      </pic:blipFill>
                      <pic:spPr>
                        <a:xfrm>
                          <a:off x="0" y="0"/>
                          <a:ext cx="6286500" cy="8320405"/>
                        </a:xfrm>
                        <a:prstGeom prst="rect"/>
                        <a:ln/>
                      </pic:spPr>
                    </pic:pic>
                  </a:graphicData>
                </a:graphic>
              </wp:anchor>
            </w:drawing>
          </mc:Fallback>
        </mc:AlternateConten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96523</wp:posOffset>
            </wp:positionH>
            <wp:positionV relativeFrom="paragraph">
              <wp:posOffset>1698625</wp:posOffset>
            </wp:positionV>
            <wp:extent cx="1647190" cy="1371600"/>
            <wp:effectExtent b="0" l="0" r="0" t="0"/>
            <wp:wrapNone/>
            <wp:docPr descr="Crown Commercial Service" id="10" name="image1.png"/>
            <a:graphic>
              <a:graphicData uri="http://schemas.openxmlformats.org/drawingml/2006/picture">
                <pic:pic>
                  <pic:nvPicPr>
                    <pic:cNvPr descr="Crown Commercial Service" id="0" name="image1.png"/>
                    <pic:cNvPicPr preferRelativeResize="0"/>
                  </pic:nvPicPr>
                  <pic:blipFill>
                    <a:blip r:embed="rId12"/>
                    <a:srcRect b="0" l="0" r="0" t="0"/>
                    <a:stretch>
                      <a:fillRect/>
                    </a:stretch>
                  </pic:blipFill>
                  <pic:spPr>
                    <a:xfrm>
                      <a:off x="0" y="0"/>
                      <a:ext cx="1647190" cy="1371600"/>
                    </a:xfrm>
                    <a:prstGeom prst="rect"/>
                    <a:ln/>
                  </pic:spPr>
                </pic:pic>
              </a:graphicData>
            </a:graphic>
          </wp:anchor>
        </w:drawing>
      </w:r>
    </w:p>
    <w:p w:rsidR="00000000" w:rsidDel="00000000" w:rsidP="00000000" w:rsidRDefault="00000000" w:rsidRPr="00000000" w14:paraId="00000002">
      <w:pPr>
        <w:rPr>
          <w:rFonts w:ascii="Arial" w:cs="Arial" w:eastAsia="Arial" w:hAnsi="Arial"/>
          <w:b w:val="1"/>
          <w:smallCaps w:val="1"/>
          <w:sz w:val="24"/>
          <w:szCs w:val="24"/>
          <w:highlight w:val="white"/>
        </w:rPr>
      </w:pPr>
      <w:r w:rsidDel="00000000" w:rsidR="00000000" w:rsidRPr="00000000">
        <w:rPr>
          <w:rtl w:val="0"/>
        </w:rPr>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This Framework Award Form creates the Framework Contract RM6278 Managed Staff Banks. It</w:t>
      </w:r>
      <w:r w:rsidDel="00000000" w:rsidR="00000000" w:rsidRPr="00000000">
        <w:rPr>
          <w:rFonts w:ascii="Arial" w:cs="Arial" w:eastAsia="Arial" w:hAnsi="Arial"/>
          <w:sz w:val="24"/>
          <w:szCs w:val="24"/>
          <w:rtl w:val="0"/>
        </w:rPr>
        <w:t xml:space="preserve"> summarises the main features of the procurement and includes CCS and the Supplier’s contact details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04">
      <w:pPr>
        <w:rPr>
          <w:rFonts w:ascii="Arial" w:cs="Arial" w:eastAsia="Arial" w:hAnsi="Arial"/>
          <w:sz w:val="24"/>
          <w:szCs w:val="24"/>
        </w:rPr>
      </w:pPr>
      <w:r w:rsidDel="00000000" w:rsidR="00000000" w:rsidRPr="00000000">
        <w:rPr>
          <w:rFonts w:ascii="Arial" w:cs="Arial" w:eastAsia="Arial" w:hAnsi="Arial"/>
          <w:color w:val="202124"/>
          <w:sz w:val="24"/>
          <w:szCs w:val="24"/>
          <w:rtl w:val="0"/>
        </w:rPr>
        <w:t xml:space="preserve">This framework is produced by the NHS Workforce Alliance, which consists of two public sector organisations: NHS Procurement in Partnership and CCS. Together we provide extensive expertise and experience to support customers using this framework. The NHS Workforce Alliance carries out procurements of frameworks under the Regulations. The organisations that make up the NHS Workforce Alliance are set out under paragraph 1 below.</w:t>
      </w:r>
      <w:r w:rsidDel="00000000" w:rsidR="00000000" w:rsidRPr="00000000">
        <w:rPr>
          <w:rtl w:val="0"/>
        </w:rPr>
      </w:r>
    </w:p>
    <w:p w:rsidR="00000000" w:rsidDel="00000000" w:rsidP="00000000" w:rsidRDefault="00000000" w:rsidRPr="00000000" w14:paraId="00000005">
      <w:pPr>
        <w:rPr>
          <w:rFonts w:ascii="Arial" w:cs="Arial" w:eastAsia="Arial" w:hAnsi="Arial"/>
          <w:sz w:val="24"/>
          <w:szCs w:val="24"/>
        </w:rPr>
      </w:pPr>
      <w:r w:rsidDel="00000000" w:rsidR="00000000" w:rsidRPr="00000000">
        <w:rPr>
          <w:rFonts w:ascii="Arial" w:cs="Arial" w:eastAsia="Arial" w:hAnsi="Arial"/>
          <w:sz w:val="24"/>
          <w:szCs w:val="24"/>
          <w:rtl w:val="0"/>
        </w:rPr>
        <w:t xml:space="preserve">Suppliers will note the special term set out below that CCS may delegate certain functions relating to the delivery and management of this Framework Contract to other members of the NHS Workforce Alliance. </w:t>
      </w:r>
      <w:r w:rsidDel="00000000" w:rsidR="00000000" w:rsidRPr="00000000">
        <w:rPr>
          <w:rtl w:val="0"/>
        </w:rPr>
      </w:r>
    </w:p>
    <w:p w:rsidR="00000000" w:rsidDel="00000000" w:rsidP="00000000" w:rsidRDefault="00000000" w:rsidRPr="00000000" w14:paraId="00000006">
      <w:pPr>
        <w:rPr>
          <w:rFonts w:ascii="Arial" w:cs="Arial" w:eastAsia="Arial" w:hAnsi="Arial"/>
          <w:sz w:val="24"/>
          <w:szCs w:val="24"/>
        </w:rPr>
      </w:pPr>
      <w:r w:rsidDel="00000000" w:rsidR="00000000" w:rsidRPr="00000000">
        <w:rPr>
          <w:rtl w:val="0"/>
        </w:rPr>
      </w:r>
    </w:p>
    <w:tbl>
      <w:tblPr>
        <w:tblStyle w:val="Table1"/>
        <w:tblW w:w="10531.0" w:type="dxa"/>
        <w:jc w:val="left"/>
        <w:tblInd w:w="-730.0" w:type="dxa"/>
        <w:tblBorders>
          <w:top w:color="000000" w:space="0" w:sz="8" w:val="single"/>
          <w:left w:color="000000" w:space="0" w:sz="8" w:val="single"/>
          <w:bottom w:color="000000" w:space="0" w:sz="8" w:val="single"/>
          <w:right w:color="000000" w:space="0" w:sz="8" w:val="single"/>
          <w:insideH w:color="95b3d7" w:space="0" w:sz="4" w:val="single"/>
          <w:insideV w:color="95b3d7" w:space="0" w:sz="4" w:val="single"/>
        </w:tblBorders>
        <w:tblLayout w:type="fixed"/>
        <w:tblLook w:val="0000"/>
      </w:tblPr>
      <w:tblGrid>
        <w:gridCol w:w="436"/>
        <w:gridCol w:w="2040"/>
        <w:gridCol w:w="8055"/>
        <w:tblGridChange w:id="0">
          <w:tblGrid>
            <w:gridCol w:w="436"/>
            <w:gridCol w:w="2040"/>
            <w:gridCol w:w="8055"/>
          </w:tblGrid>
        </w:tblGridChange>
      </w:tblGrid>
      <w:tr>
        <w:trPr>
          <w:cantSplit w:val="0"/>
          <w:trHeight w:val="1072" w:hRule="atLeast"/>
          <w:tblHeader w:val="0"/>
        </w:trPr>
        <w:tc>
          <w:tcPr/>
          <w:p w:rsidR="00000000" w:rsidDel="00000000" w:rsidP="00000000" w:rsidRDefault="00000000" w:rsidRPr="00000000" w14:paraId="00000007">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vMerge w:val="restart"/>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w:t>
            </w:r>
          </w:p>
        </w:tc>
        <w:tc>
          <w:tcPr/>
          <w:p w:rsidR="00000000" w:rsidDel="00000000" w:rsidP="00000000" w:rsidRDefault="00000000" w:rsidRPr="00000000" w14:paraId="00000009">
            <w:pPr>
              <w:spacing w:after="0" w:lineRule="auto"/>
              <w:rPr/>
            </w:pPr>
            <w:r w:rsidDel="00000000" w:rsidR="00000000" w:rsidRPr="00000000">
              <w:rPr>
                <w:rFonts w:ascii="Arial" w:cs="Arial" w:eastAsia="Arial" w:hAnsi="Arial"/>
                <w:color w:val="000000"/>
                <w:sz w:val="24"/>
                <w:szCs w:val="24"/>
                <w:rtl w:val="0"/>
              </w:rPr>
              <w:t xml:space="preserve">The Minister for the Cabinet Office represented by its executive agency the Crown Commercial Service (CCS).  Its offices are on: 9th Floor, The Capital, Old Hall Street, Liverpool L3 9PP</w:t>
            </w:r>
            <w:r w:rsidDel="00000000" w:rsidR="00000000" w:rsidRPr="00000000">
              <w:rPr>
                <w:rtl w:val="0"/>
              </w:rPr>
            </w:r>
          </w:p>
        </w:tc>
      </w:tr>
      <w:tr>
        <w:trPr>
          <w:cantSplit w:val="0"/>
          <w:trHeight w:val="1072" w:hRule="atLeast"/>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0" w:line="240" w:lineRule="auto"/>
              <w:ind w:left="360" w:firstLine="0"/>
              <w:rPr>
                <w:rFonts w:ascii="Arial" w:cs="Arial" w:eastAsia="Arial" w:hAnsi="Arial"/>
                <w:b w:val="1"/>
                <w:color w:val="000000"/>
                <w:sz w:val="24"/>
                <w:szCs w:val="24"/>
              </w:rPr>
            </w:pPr>
            <w:r w:rsidDel="00000000" w:rsidR="00000000" w:rsidRPr="00000000">
              <w:rPr>
                <w:rtl w:val="0"/>
              </w:rPr>
            </w:r>
          </w:p>
        </w:tc>
        <w:tc>
          <w:tcPr>
            <w:vMerge w:val="continue"/>
          </w:tcPr>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0C">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is procuring this Framework</w:t>
            </w:r>
            <w:r w:rsidDel="00000000" w:rsidR="00000000" w:rsidRPr="00000000">
              <w:rPr>
                <w:rtl w:val="0"/>
              </w:rPr>
              <w:t xml:space="preserve"> </w:t>
            </w:r>
            <w:r w:rsidDel="00000000" w:rsidR="00000000" w:rsidRPr="00000000">
              <w:rPr>
                <w:rFonts w:ascii="Arial" w:cs="Arial" w:eastAsia="Arial" w:hAnsi="Arial"/>
                <w:color w:val="000000"/>
                <w:sz w:val="24"/>
                <w:szCs w:val="24"/>
                <w:rtl w:val="0"/>
              </w:rPr>
              <w:t xml:space="preserve">Contract on behalf of the NHS Workforce Alliance. The NHS Workforce Alliance is made up of the following:</w:t>
            </w:r>
          </w:p>
          <w:p w:rsidR="00000000" w:rsidDel="00000000" w:rsidP="00000000" w:rsidRDefault="00000000" w:rsidRPr="00000000" w14:paraId="0000000D">
            <w:pPr>
              <w:spacing w:after="0" w:lineRule="auto"/>
              <w:rPr>
                <w:rFonts w:ascii="Arial" w:cs="Arial" w:eastAsia="Arial" w:hAnsi="Arial"/>
                <w:color w:val="000000"/>
                <w:sz w:val="24"/>
                <w:szCs w:val="24"/>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0E">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NHS London Procurement Partnership</w:t>
            </w:r>
          </w:p>
          <w:p w:rsidR="00000000" w:rsidDel="00000000" w:rsidP="00000000" w:rsidRDefault="00000000" w:rsidRPr="00000000" w14:paraId="0000000F">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offices are at: 200 Great Dover Street, London SE1 4YB</w:t>
            </w:r>
          </w:p>
          <w:p w:rsidR="00000000" w:rsidDel="00000000" w:rsidP="00000000" w:rsidRDefault="00000000" w:rsidRPr="00000000" w14:paraId="00000010">
            <w:pPr>
              <w:spacing w:after="0" w:lineRule="auto"/>
              <w:rPr>
                <w:rFonts w:ascii="Arial" w:cs="Arial" w:eastAsia="Arial" w:hAnsi="Arial"/>
                <w:color w:val="000000"/>
                <w:sz w:val="24"/>
                <w:szCs w:val="24"/>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11">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NHS North of England Commercial Procurement Collaborative</w:t>
            </w:r>
          </w:p>
          <w:p w:rsidR="00000000" w:rsidDel="00000000" w:rsidP="00000000" w:rsidRDefault="00000000" w:rsidRPr="00000000" w14:paraId="00000012">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offices are at: Don Valley House, Savile Street East, Sheffield, S4 7UQ</w:t>
            </w:r>
          </w:p>
          <w:p w:rsidR="00000000" w:rsidDel="00000000" w:rsidP="00000000" w:rsidRDefault="00000000" w:rsidRPr="00000000" w14:paraId="00000013">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4">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NHS East of England Collaborative Procurement Hub</w:t>
            </w:r>
          </w:p>
          <w:p w:rsidR="00000000" w:rsidDel="00000000" w:rsidP="00000000" w:rsidRDefault="00000000" w:rsidRPr="00000000" w14:paraId="00000015">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offices are at: NHS Victoria House, Capital Park, Fulbourn, Cambridge, CB21 5XB</w:t>
            </w:r>
          </w:p>
          <w:p w:rsidR="00000000" w:rsidDel="00000000" w:rsidP="00000000" w:rsidRDefault="00000000" w:rsidRPr="00000000" w14:paraId="00000016">
            <w:pPr>
              <w:spacing w:after="0" w:lineRule="auto"/>
              <w:rPr>
                <w:rFonts w:ascii="Arial" w:cs="Arial" w:eastAsia="Arial" w:hAnsi="Arial"/>
                <w:color w:val="000000"/>
                <w:sz w:val="24"/>
                <w:szCs w:val="24"/>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17">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NHS Commercial Solutions</w:t>
            </w:r>
          </w:p>
          <w:p w:rsidR="00000000" w:rsidDel="00000000" w:rsidP="00000000" w:rsidRDefault="00000000" w:rsidRPr="00000000" w14:paraId="00000018">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offices are at: The Atrium, Curtis Road, Dorking, Surrey, RH4 1XA </w:t>
            </w:r>
          </w:p>
          <w:p w:rsidR="00000000" w:rsidDel="00000000" w:rsidP="00000000" w:rsidRDefault="00000000" w:rsidRPr="00000000" w14:paraId="00000019">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A">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w:t>
            </w:r>
          </w:p>
          <w:p w:rsidR="00000000" w:rsidDel="00000000" w:rsidP="00000000" w:rsidRDefault="00000000" w:rsidRPr="00000000" w14:paraId="0000001B">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C">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Minister for the Cabinet Office represented by its executive agency the Crown Commercial Service (CCS). </w:t>
            </w:r>
          </w:p>
          <w:p w:rsidR="00000000" w:rsidDel="00000000" w:rsidP="00000000" w:rsidRDefault="00000000" w:rsidRPr="00000000" w14:paraId="0000001D">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offices are on: 9th Floor, The Capital, Old Hall Street, Liverpool L3 9PP.</w:t>
            </w:r>
          </w:p>
          <w:p w:rsidR="00000000" w:rsidDel="00000000" w:rsidP="00000000" w:rsidRDefault="00000000" w:rsidRPr="00000000" w14:paraId="0000001E">
            <w:pPr>
              <w:spacing w:after="0" w:lineRule="auto"/>
              <w:rPr>
                <w:rFonts w:ascii="Arial" w:cs="Arial" w:eastAsia="Arial" w:hAnsi="Arial"/>
                <w:b w:val="1"/>
                <w:sz w:val="24"/>
                <w:szCs w:val="24"/>
                <w:highlight w:val="yellow"/>
              </w:rPr>
            </w:pPr>
            <w:r w:rsidDel="00000000" w:rsidR="00000000" w:rsidRPr="00000000">
              <w:rPr>
                <w:rtl w:val="0"/>
              </w:rPr>
            </w:r>
          </w:p>
        </w:tc>
      </w:tr>
      <w:tr>
        <w:trPr>
          <w:cantSplit w:val="0"/>
          <w:trHeight w:val="976" w:hRule="atLeast"/>
          <w:tblHeader w:val="0"/>
        </w:trPr>
        <w:tc>
          <w:tcPr/>
          <w:p w:rsidR="00000000" w:rsidDel="00000000" w:rsidP="00000000" w:rsidRDefault="00000000" w:rsidRPr="00000000" w14:paraId="0000001F">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p w:rsidR="00000000" w:rsidDel="00000000" w:rsidP="00000000" w:rsidRDefault="00000000" w:rsidRPr="00000000" w14:paraId="00000021">
            <w:pPr>
              <w:widowControl w:val="0"/>
              <w:pBdr>
                <w:top w:space="0" w:sz="0" w:val="nil"/>
                <w:left w:space="0" w:sz="0" w:val="nil"/>
                <w:bottom w:space="0" w:sz="0" w:val="nil"/>
                <w:right w:space="0" w:sz="0" w:val="nil"/>
                <w:between w:space="0" w:sz="0" w:val="nil"/>
              </w:pBdr>
              <w:spacing w:after="0" w:lineRule="auto"/>
              <w:rPr>
                <w:rFonts w:ascii="Arial" w:cs="Arial" w:eastAsia="Arial" w:hAnsi="Arial"/>
                <w:b w:val="1"/>
                <w:color w:val="000000"/>
                <w:sz w:val="24"/>
                <w:szCs w:val="24"/>
              </w:rPr>
            </w:pPr>
            <w:r w:rsidDel="00000000" w:rsidR="00000000" w:rsidRPr="00000000">
              <w:rPr>
                <w:rtl w:val="0"/>
              </w:rPr>
            </w:r>
          </w:p>
          <w:tbl>
            <w:tblPr>
              <w:tblStyle w:val="Table2"/>
              <w:tblW w:w="7287.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96"/>
              <w:gridCol w:w="4991"/>
              <w:tblGridChange w:id="0">
                <w:tblGrid>
                  <w:gridCol w:w="2296"/>
                  <w:gridCol w:w="4991"/>
                </w:tblGrid>
              </w:tblGridChange>
            </w:tblGrid>
            <w:tr>
              <w:trPr>
                <w:cantSplit w:val="0"/>
                <w:tblHeader w:val="0"/>
              </w:trPr>
              <w:tc>
                <w:tcPr>
                  <w:shd w:fill="auto" w:val="clear"/>
                </w:tcPr>
                <w:p w:rsidR="00000000" w:rsidDel="00000000" w:rsidP="00000000" w:rsidRDefault="00000000" w:rsidRPr="00000000" w14:paraId="00000022">
                  <w:pPr>
                    <w:spacing w:after="0" w:lineRule="auto"/>
                    <w:ind w:left="-7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Name: </w:t>
                  </w:r>
                </w:p>
              </w:tc>
              <w:tc>
                <w:tcPr/>
                <w:p w:rsidR="00000000" w:rsidDel="00000000" w:rsidP="00000000" w:rsidRDefault="00000000" w:rsidRPr="00000000" w14:paraId="00000023">
                  <w:pPr>
                    <w:spacing w:after="0"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name (registered name if registered)]</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24">
                  <w:pPr>
                    <w:spacing w:after="0" w:lineRule="auto"/>
                    <w:ind w:left="-7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Address: </w:t>
                  </w:r>
                </w:p>
              </w:tc>
              <w:tc>
                <w:tcPr/>
                <w:p w:rsidR="00000000" w:rsidDel="00000000" w:rsidP="00000000" w:rsidRDefault="00000000" w:rsidRPr="00000000" w14:paraId="00000025">
                  <w:pPr>
                    <w:spacing w:after="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address registered address if registered]</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26">
                  <w:pPr>
                    <w:spacing w:after="0" w:lineRule="auto"/>
                    <w:ind w:left="-7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Registration number:    </w:t>
                  </w:r>
                </w:p>
              </w:tc>
              <w:tc>
                <w:tcPr/>
                <w:p w:rsidR="00000000" w:rsidDel="00000000" w:rsidP="00000000" w:rsidRDefault="00000000" w:rsidRPr="00000000" w14:paraId="00000027">
                  <w:pPr>
                    <w:spacing w:after="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registration number if registered]</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28">
                  <w:pPr>
                    <w:spacing w:after="0" w:lineRule="auto"/>
                    <w:ind w:left="-7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SID4GOV ID:</w:t>
                  </w:r>
                </w:p>
              </w:tc>
              <w:tc>
                <w:tcPr/>
                <w:p w:rsidR="00000000" w:rsidDel="00000000" w:rsidP="00000000" w:rsidRDefault="00000000" w:rsidRPr="00000000" w14:paraId="00000029">
                  <w:pPr>
                    <w:spacing w:after="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SID4GOV ID if you have on</w:t>
                  </w:r>
                  <w:r w:rsidDel="00000000" w:rsidR="00000000" w:rsidRPr="00000000">
                    <w:rPr>
                      <w:rFonts w:ascii="Arial" w:cs="Arial" w:eastAsia="Arial" w:hAnsi="Arial"/>
                      <w:sz w:val="20"/>
                      <w:szCs w:val="20"/>
                      <w:rtl w:val="0"/>
                    </w:rPr>
                    <w:t xml:space="preserve">e]</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2A">
                  <w:pPr>
                    <w:spacing w:after="0" w:lineRule="auto"/>
                    <w:ind w:left="-7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2B">
                  <w:pPr>
                    <w:spacing w:after="0" w:lineRule="auto"/>
                    <w:rPr>
                      <w:rFonts w:ascii="Arial" w:cs="Arial" w:eastAsia="Arial" w:hAnsi="Arial"/>
                      <w:sz w:val="24"/>
                      <w:szCs w:val="24"/>
                      <w:highlight w:val="yellow"/>
                    </w:rPr>
                  </w:pPr>
                  <w:r w:rsidDel="00000000" w:rsidR="00000000" w:rsidRPr="00000000">
                    <w:rPr>
                      <w:rtl w:val="0"/>
                    </w:rPr>
                  </w:r>
                </w:p>
              </w:tc>
            </w:tr>
          </w:tbl>
          <w:p w:rsidR="00000000" w:rsidDel="00000000" w:rsidP="00000000" w:rsidRDefault="00000000" w:rsidRPr="00000000" w14:paraId="0000002C">
            <w:pPr>
              <w:spacing w:after="0" w:lineRule="auto"/>
              <w:rPr>
                <w:rFonts w:ascii="Arial" w:cs="Arial" w:eastAsia="Arial" w:hAnsi="Arial"/>
                <w:sz w:val="24"/>
                <w:szCs w:val="24"/>
              </w:rPr>
            </w:pPr>
            <w:r w:rsidDel="00000000" w:rsidR="00000000" w:rsidRPr="00000000">
              <w:rPr>
                <w:rtl w:val="0"/>
              </w:rPr>
            </w:r>
          </w:p>
        </w:tc>
      </w:tr>
      <w:tr>
        <w:trPr>
          <w:cantSplit w:val="0"/>
          <w:trHeight w:val="1446" w:hRule="atLeast"/>
          <w:tblHeader w:val="0"/>
        </w:trPr>
        <w:tc>
          <w:tcPr/>
          <w:p w:rsidR="00000000" w:rsidDel="00000000" w:rsidP="00000000" w:rsidRDefault="00000000" w:rsidRPr="00000000" w14:paraId="0000002D">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0" w:line="240" w:lineRule="auto"/>
              <w:ind w:left="34"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framework contract between CCS and the Supplier allows the Supplier to be considered for Call-off Contracts to supply the Deliverables.</w:t>
            </w:r>
          </w:p>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bookmarkStart w:colFirst="0" w:colLast="0" w:name="_heading=h.gjdgxs" w:id="1"/>
            <w:bookmarkEnd w:id="1"/>
            <w:r w:rsidDel="00000000" w:rsidR="00000000" w:rsidRPr="00000000">
              <w:rPr>
                <w:rFonts w:ascii="Arial" w:cs="Arial" w:eastAsia="Arial" w:hAnsi="Arial"/>
                <w:color w:val="000000"/>
                <w:sz w:val="24"/>
                <w:szCs w:val="24"/>
                <w:rtl w:val="0"/>
              </w:rPr>
              <w:t xml:space="preserve">This opportunity is advertised in the Contract Notice in the Find a Tender Service reference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Fonts w:ascii="Arial" w:cs="Arial" w:eastAsia="Arial" w:hAnsi="Arial"/>
                <w:color w:val="000000"/>
                <w:sz w:val="24"/>
                <w:szCs w:val="24"/>
                <w:rtl w:val="0"/>
              </w:rPr>
              <w:t xml:space="preserve">reference number] (FTS Contract Notice).</w:t>
            </w:r>
          </w:p>
          <w:p w:rsidR="00000000" w:rsidDel="00000000" w:rsidP="00000000" w:rsidRDefault="00000000" w:rsidRPr="00000000" w14:paraId="00000031">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highlight w:val="yellow"/>
              </w:rPr>
            </w:pPr>
            <w:r w:rsidDel="00000000" w:rsidR="00000000" w:rsidRPr="00000000">
              <w:rPr>
                <w:rtl w:val="0"/>
              </w:rPr>
            </w:r>
          </w:p>
        </w:tc>
      </w:tr>
      <w:tr>
        <w:trPr>
          <w:cantSplit w:val="0"/>
          <w:trHeight w:val="327" w:hRule="atLeast"/>
          <w:tblHeader w:val="0"/>
        </w:trPr>
        <w:tc>
          <w:tcPr/>
          <w:p w:rsidR="00000000" w:rsidDel="00000000" w:rsidP="00000000" w:rsidRDefault="00000000" w:rsidRPr="00000000" w14:paraId="00000032">
            <w:pPr>
              <w:keepNext w:val="1"/>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Deliverables </w:t>
            </w:r>
          </w:p>
        </w:tc>
        <w:tc>
          <w:tcPr/>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Delivery and operation of a managed staff bank, including but not limited to recruitment, induction, training, establishing and maintaining compliance of Flexible Workers, provision of a booking management system, pay management, reporting and management of Flexible Worker performance.</w:t>
            </w:r>
          </w:p>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0" w:line="240" w:lineRule="auto"/>
              <w:ind w:left="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See Framework Schedule 1 (Specification) for further details.</w:t>
            </w:r>
          </w:p>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r>
      <w:tr>
        <w:trPr>
          <w:cantSplit w:val="0"/>
          <w:trHeight w:val="463" w:hRule="atLeast"/>
          <w:tblHeader w:val="0"/>
        </w:trPr>
        <w:tc>
          <w:tcPr/>
          <w:p w:rsidR="00000000" w:rsidDel="00000000" w:rsidP="00000000" w:rsidRDefault="00000000" w:rsidRPr="00000000" w14:paraId="00000038">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9">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w:t>
            </w:r>
          </w:p>
          <w:p w:rsidR="00000000" w:rsidDel="00000000" w:rsidP="00000000" w:rsidRDefault="00000000" w:rsidRPr="00000000" w14:paraId="0000003A">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Start Date</w:t>
            </w:r>
          </w:p>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C">
            <w:pPr>
              <w:spacing w:after="0" w:lineRule="auto"/>
              <w:ind w:right="936"/>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Day Month Year]</w:t>
            </w:r>
            <w:r w:rsidDel="00000000" w:rsidR="00000000" w:rsidRPr="00000000">
              <w:rPr>
                <w:rtl w:val="0"/>
              </w:rPr>
            </w:r>
          </w:p>
        </w:tc>
      </w:tr>
      <w:tr>
        <w:trPr>
          <w:cantSplit w:val="0"/>
          <w:trHeight w:val="60" w:hRule="atLeast"/>
          <w:tblHeader w:val="0"/>
        </w:trPr>
        <w:tc>
          <w:tcPr/>
          <w:p w:rsidR="00000000" w:rsidDel="00000000" w:rsidP="00000000" w:rsidRDefault="00000000" w:rsidRPr="00000000" w14:paraId="0000003D">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Expiry Date</w:t>
            </w:r>
          </w:p>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40">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Day Month Year]</w:t>
            </w:r>
          </w:p>
        </w:tc>
      </w:tr>
      <w:tr>
        <w:trPr>
          <w:cantSplit w:val="0"/>
          <w:trHeight w:val="471" w:hRule="atLeast"/>
          <w:tblHeader w:val="0"/>
        </w:trPr>
        <w:tc>
          <w:tcPr/>
          <w:p w:rsidR="00000000" w:rsidDel="00000000" w:rsidP="00000000" w:rsidRDefault="00000000" w:rsidRPr="00000000" w14:paraId="00000041">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w:t>
            </w:r>
          </w:p>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Optional</w:t>
            </w:r>
          </w:p>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Extension</w:t>
            </w:r>
          </w:p>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Period</w:t>
            </w:r>
          </w:p>
        </w:tc>
        <w:tc>
          <w:tcPr/>
          <w:p w:rsidR="00000000" w:rsidDel="00000000" w:rsidP="00000000" w:rsidRDefault="00000000" w:rsidRPr="00000000" w14:paraId="00000046">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detail about extensions of this contract]</w:t>
            </w:r>
          </w:p>
          <w:p w:rsidR="00000000" w:rsidDel="00000000" w:rsidP="00000000" w:rsidRDefault="00000000" w:rsidRPr="00000000" w14:paraId="00000047">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Up to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Day Month Year]</w:t>
            </w:r>
          </w:p>
        </w:tc>
      </w:tr>
      <w:tr>
        <w:trPr>
          <w:cantSplit w:val="0"/>
          <w:trHeight w:val="837" w:hRule="atLeast"/>
          <w:tblHeader w:val="0"/>
        </w:trPr>
        <w:tc>
          <w:tcPr/>
          <w:p w:rsidR="00000000" w:rsidDel="00000000" w:rsidP="00000000" w:rsidRDefault="00000000" w:rsidRPr="00000000" w14:paraId="00000048">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w:t>
            </w:r>
          </w:p>
          <w:p w:rsidR="00000000" w:rsidDel="00000000" w:rsidP="00000000" w:rsidRDefault="00000000" w:rsidRPr="00000000" w14:paraId="0000004A">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Procedure</w:t>
            </w:r>
          </w:p>
        </w:tc>
        <w:tc>
          <w:tcPr/>
          <w:p w:rsidR="00000000" w:rsidDel="00000000" w:rsidP="00000000" w:rsidRDefault="00000000" w:rsidRPr="00000000" w14:paraId="0000004B">
            <w:pPr>
              <w:spacing w:after="0"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C">
            <w:pPr>
              <w:numPr>
                <w:ilvl w:val="0"/>
                <w:numId w:val="5"/>
              </w:numPr>
              <w:pBdr>
                <w:top w:space="0" w:sz="0" w:val="nil"/>
                <w:left w:space="0" w:sz="0" w:val="nil"/>
                <w:bottom w:space="0" w:sz="0" w:val="nil"/>
                <w:right w:space="0" w:sz="0" w:val="nil"/>
                <w:between w:space="0" w:sz="0" w:val="nil"/>
              </w:pBdr>
              <w:spacing w:after="0" w:lineRule="auto"/>
              <w:ind w:left="720" w:right="936"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 award] </w:t>
            </w:r>
          </w:p>
          <w:p w:rsidR="00000000" w:rsidDel="00000000" w:rsidP="00000000" w:rsidRDefault="00000000" w:rsidRPr="00000000" w14:paraId="0000004D">
            <w:pPr>
              <w:numPr>
                <w:ilvl w:val="0"/>
                <w:numId w:val="5"/>
              </w:numPr>
              <w:pBdr>
                <w:top w:space="0" w:sz="0" w:val="nil"/>
                <w:left w:space="0" w:sz="0" w:val="nil"/>
                <w:bottom w:space="0" w:sz="0" w:val="nil"/>
                <w:right w:space="0" w:sz="0" w:val="nil"/>
                <w:between w:space="0" w:sz="0" w:val="nil"/>
              </w:pBdr>
              <w:spacing w:after="0" w:lineRule="auto"/>
              <w:ind w:left="720" w:right="936"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[further competition]</w:t>
            </w:r>
          </w:p>
          <w:p w:rsidR="00000000" w:rsidDel="00000000" w:rsidP="00000000" w:rsidRDefault="00000000" w:rsidRPr="00000000" w14:paraId="0000004E">
            <w:pPr>
              <w:spacing w:after="0" w:lineRule="auto"/>
              <w:ind w:right="936"/>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4F">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See Framework Schedule 7 (Call-off Award Procedure)</w:t>
            </w:r>
          </w:p>
          <w:p w:rsidR="00000000" w:rsidDel="00000000" w:rsidP="00000000" w:rsidRDefault="00000000" w:rsidRPr="00000000" w14:paraId="00000050">
            <w:pPr>
              <w:spacing w:after="0" w:lineRule="auto"/>
              <w:ind w:right="936"/>
              <w:rPr>
                <w:rFonts w:ascii="Arial" w:cs="Arial" w:eastAsia="Arial" w:hAnsi="Arial"/>
                <w:sz w:val="24"/>
                <w:szCs w:val="24"/>
              </w:rPr>
            </w:pPr>
            <w:r w:rsidDel="00000000" w:rsidR="00000000" w:rsidRPr="00000000">
              <w:rPr>
                <w:rtl w:val="0"/>
              </w:rPr>
            </w:r>
          </w:p>
        </w:tc>
      </w:tr>
      <w:tr>
        <w:trPr>
          <w:cantSplit w:val="0"/>
          <w:trHeight w:val="231" w:hRule="atLeast"/>
          <w:tblHeader w:val="0"/>
        </w:trPr>
        <w:tc>
          <w:tcPr/>
          <w:p w:rsidR="00000000" w:rsidDel="00000000" w:rsidP="00000000" w:rsidRDefault="00000000" w:rsidRPr="00000000" w14:paraId="00000051">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52">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Incorporated Terms </w:t>
            </w:r>
          </w:p>
          <w:p w:rsidR="00000000" w:rsidDel="00000000" w:rsidP="00000000" w:rsidRDefault="00000000" w:rsidRPr="00000000" w14:paraId="00000053">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4">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(together these documents form the ‘the Framework Contract’)</w:t>
            </w:r>
          </w:p>
          <w:p w:rsidR="00000000" w:rsidDel="00000000" w:rsidP="00000000" w:rsidRDefault="00000000" w:rsidRPr="00000000" w14:paraId="00000055">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6">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8">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9">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A">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B">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C">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D">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E">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F">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0">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1">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2">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3">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4">
            <w:pPr>
              <w:spacing w:after="0" w:line="259"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65">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documents are incorporated into the Framework Contract. Where numbers are missing we are not using these schedules. If the documents conflict, the following order of precedence applies:</w:t>
            </w:r>
          </w:p>
          <w:p w:rsidR="00000000" w:rsidDel="00000000" w:rsidP="00000000" w:rsidRDefault="00000000" w:rsidRPr="00000000" w14:paraId="00000066">
            <w:pPr>
              <w:numPr>
                <w:ilvl w:val="0"/>
                <w:numId w:val="4"/>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Framework Award Form</w:t>
            </w:r>
          </w:p>
          <w:p w:rsidR="00000000" w:rsidDel="00000000" w:rsidP="00000000" w:rsidRDefault="00000000" w:rsidRPr="00000000" w14:paraId="00000067">
            <w:pPr>
              <w:numPr>
                <w:ilvl w:val="0"/>
                <w:numId w:val="4"/>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Framework Special Terms (see Section 10 ‘Framework Special Terms’ in this Framework Award Form)</w:t>
            </w:r>
          </w:p>
          <w:p w:rsidR="00000000" w:rsidDel="00000000" w:rsidP="00000000" w:rsidRDefault="00000000" w:rsidRPr="00000000" w14:paraId="00000068">
            <w:pPr>
              <w:numPr>
                <w:ilvl w:val="0"/>
                <w:numId w:val="4"/>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 (Definitions)</w:t>
            </w:r>
            <w:r w:rsidDel="00000000" w:rsidR="00000000" w:rsidRPr="00000000">
              <w:rPr>
                <w:rFonts w:ascii="Arial" w:cs="Arial" w:eastAsia="Arial" w:hAnsi="Arial"/>
                <w:color w:val="000000"/>
                <w:sz w:val="24"/>
                <w:szCs w:val="24"/>
                <w:highlight w:val="white"/>
                <w:rtl w:val="0"/>
              </w:rPr>
              <w:t xml:space="preserve"> RM6278</w:t>
            </w:r>
          </w:p>
          <w:p w:rsidR="00000000" w:rsidDel="00000000" w:rsidP="00000000" w:rsidRDefault="00000000" w:rsidRPr="00000000" w14:paraId="00000069">
            <w:pPr>
              <w:numPr>
                <w:ilvl w:val="0"/>
                <w:numId w:val="4"/>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Joint Schedule 11 (Processing Data) RM6278</w:t>
            </w:r>
          </w:p>
          <w:p w:rsidR="00000000" w:rsidDel="00000000" w:rsidP="00000000" w:rsidRDefault="00000000" w:rsidRPr="00000000" w14:paraId="0000006A">
            <w:pPr>
              <w:numPr>
                <w:ilvl w:val="0"/>
                <w:numId w:val="4"/>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for RM6278 (in equal order of precedence):</w:t>
            </w:r>
          </w:p>
          <w:p w:rsidR="00000000" w:rsidDel="00000000" w:rsidP="00000000" w:rsidRDefault="00000000" w:rsidRPr="00000000" w14:paraId="0000006B">
            <w:pPr>
              <w:numPr>
                <w:ilvl w:val="1"/>
                <w:numId w:val="4"/>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1 (Specification) </w:t>
            </w:r>
          </w:p>
          <w:p w:rsidR="00000000" w:rsidDel="00000000" w:rsidP="00000000" w:rsidRDefault="00000000" w:rsidRPr="00000000" w14:paraId="0000006C">
            <w:pPr>
              <w:numPr>
                <w:ilvl w:val="1"/>
                <w:numId w:val="4"/>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3 (Framework Prices)</w:t>
            </w:r>
          </w:p>
          <w:p w:rsidR="00000000" w:rsidDel="00000000" w:rsidP="00000000" w:rsidRDefault="00000000" w:rsidRPr="00000000" w14:paraId="0000006D">
            <w:pPr>
              <w:numPr>
                <w:ilvl w:val="1"/>
                <w:numId w:val="4"/>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4 (Framework Management)</w:t>
            </w:r>
          </w:p>
          <w:p w:rsidR="00000000" w:rsidDel="00000000" w:rsidP="00000000" w:rsidRDefault="00000000" w:rsidRPr="00000000" w14:paraId="0000006E">
            <w:pPr>
              <w:numPr>
                <w:ilvl w:val="1"/>
                <w:numId w:val="4"/>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5 (Management Charges and Information)</w:t>
            </w:r>
          </w:p>
          <w:p w:rsidR="00000000" w:rsidDel="00000000" w:rsidP="00000000" w:rsidRDefault="00000000" w:rsidRPr="00000000" w14:paraId="0000006F">
            <w:pPr>
              <w:numPr>
                <w:ilvl w:val="1"/>
                <w:numId w:val="4"/>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6 (Order Form Template and Call-Off Schedules) including the following template Call-Off Schedules: </w:t>
            </w:r>
          </w:p>
          <w:p w:rsidR="00000000" w:rsidDel="00000000" w:rsidP="00000000" w:rsidRDefault="00000000" w:rsidRPr="00000000" w14:paraId="00000070">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 (Transparency Reports)</w:t>
            </w:r>
          </w:p>
          <w:p w:rsidR="00000000" w:rsidDel="00000000" w:rsidP="00000000" w:rsidRDefault="00000000" w:rsidRPr="00000000" w14:paraId="00000071">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 (Staff Transfer)</w:t>
            </w:r>
          </w:p>
          <w:p w:rsidR="00000000" w:rsidDel="00000000" w:rsidP="00000000" w:rsidRDefault="00000000" w:rsidRPr="00000000" w14:paraId="00000072">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3 (Continuous Improvement)</w:t>
            </w:r>
          </w:p>
          <w:p w:rsidR="00000000" w:rsidDel="00000000" w:rsidP="00000000" w:rsidRDefault="00000000" w:rsidRPr="00000000" w14:paraId="00000073">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4 (Call-Off Tender)</w:t>
              <w:tab/>
              <w:tab/>
              <w:t xml:space="preserve">]</w:t>
            </w:r>
          </w:p>
          <w:p w:rsidR="00000000" w:rsidDel="00000000" w:rsidP="00000000" w:rsidRDefault="00000000" w:rsidRPr="00000000" w14:paraId="00000074">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5 </w:t>
            </w:r>
            <w:r w:rsidDel="00000000" w:rsidR="00000000" w:rsidRPr="00000000">
              <w:rPr>
                <w:rFonts w:ascii="Arial" w:cs="Arial" w:eastAsia="Arial" w:hAnsi="Arial"/>
                <w:i w:val="1"/>
                <w:color w:val="000000"/>
                <w:sz w:val="24"/>
                <w:szCs w:val="24"/>
                <w:highlight w:val="yellow"/>
                <w:rtl w:val="0"/>
              </w:rPr>
              <w:t xml:space="preserve">(</w:t>
            </w:r>
            <w:r w:rsidDel="00000000" w:rsidR="00000000" w:rsidRPr="00000000">
              <w:rPr>
                <w:rFonts w:ascii="Arial" w:cs="Arial" w:eastAsia="Arial" w:hAnsi="Arial"/>
                <w:color w:val="000000"/>
                <w:sz w:val="24"/>
                <w:szCs w:val="24"/>
                <w:highlight w:val="yellow"/>
                <w:rtl w:val="0"/>
              </w:rPr>
              <w:t xml:space="preserve">Pricing Details)</w:t>
              <w:tab/>
              <w:t xml:space="preserve">           ]</w:t>
            </w:r>
          </w:p>
          <w:p w:rsidR="00000000" w:rsidDel="00000000" w:rsidP="00000000" w:rsidRDefault="00000000" w:rsidRPr="00000000" w14:paraId="00000075">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6 (ICT Services) </w:t>
              <w:tab/>
              <w:tab/>
              <w:t xml:space="preserve">]</w:t>
            </w:r>
          </w:p>
          <w:p w:rsidR="00000000" w:rsidDel="00000000" w:rsidP="00000000" w:rsidRDefault="00000000" w:rsidRPr="00000000" w14:paraId="00000076">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7 (Key Supplier Staff)</w:t>
              <w:tab/>
              <w:tab/>
              <w:t xml:space="preserve">]</w:t>
            </w:r>
          </w:p>
          <w:p w:rsidR="00000000" w:rsidDel="00000000" w:rsidP="00000000" w:rsidRDefault="00000000" w:rsidRPr="00000000" w14:paraId="00000077">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8 (Business Continuity and Disaster Recovery) ]</w:t>
            </w:r>
          </w:p>
          <w:p w:rsidR="00000000" w:rsidDel="00000000" w:rsidP="00000000" w:rsidRDefault="00000000" w:rsidRPr="00000000" w14:paraId="00000078">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9 (Security)</w:t>
              <w:tab/>
              <w:tab/>
              <w:t xml:space="preserve"> </w:t>
              <w:tab/>
              <w:t xml:space="preserve">] </w:t>
            </w:r>
          </w:p>
          <w:p w:rsidR="00000000" w:rsidDel="00000000" w:rsidP="00000000" w:rsidRDefault="00000000" w:rsidRPr="00000000" w14:paraId="00000079">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10 (Exit Management) </w:t>
              <w:tab/>
              <w:t xml:space="preserve">]</w:t>
            </w:r>
          </w:p>
          <w:p w:rsidR="00000000" w:rsidDel="00000000" w:rsidP="00000000" w:rsidRDefault="00000000" w:rsidRPr="00000000" w14:paraId="0000007A">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11 (Installation Works) </w:t>
              <w:tab/>
              <w:t xml:space="preserve">]</w:t>
            </w:r>
          </w:p>
          <w:p w:rsidR="00000000" w:rsidDel="00000000" w:rsidP="00000000" w:rsidRDefault="00000000" w:rsidRPr="00000000" w14:paraId="0000007B">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12 (Clustering) </w:t>
              <w:tab/>
              <w:tab/>
              <w:t xml:space="preserve">]</w:t>
            </w:r>
          </w:p>
          <w:p w:rsidR="00000000" w:rsidDel="00000000" w:rsidP="00000000" w:rsidRDefault="00000000" w:rsidRPr="00000000" w14:paraId="0000007C">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13 (Implementation Plan and Testing)]</w:t>
            </w:r>
          </w:p>
          <w:p w:rsidR="00000000" w:rsidDel="00000000" w:rsidP="00000000" w:rsidRDefault="00000000" w:rsidRPr="00000000" w14:paraId="0000007D">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14 (Service Levels) </w:t>
              <w:tab/>
              <w:tab/>
              <w:t xml:space="preserve">]</w:t>
            </w:r>
          </w:p>
          <w:p w:rsidR="00000000" w:rsidDel="00000000" w:rsidP="00000000" w:rsidRDefault="00000000" w:rsidRPr="00000000" w14:paraId="0000007E">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15 (Call-Off Contract Management)]</w:t>
            </w:r>
          </w:p>
          <w:p w:rsidR="00000000" w:rsidDel="00000000" w:rsidP="00000000" w:rsidRDefault="00000000" w:rsidRPr="00000000" w14:paraId="0000007F">
            <w:pPr>
              <w:numPr>
                <w:ilvl w:val="2"/>
                <w:numId w:val="4"/>
              </w:numPr>
              <w:pBdr>
                <w:top w:space="0" w:sz="0" w:val="nil"/>
                <w:left w:space="0" w:sz="0" w:val="nil"/>
                <w:bottom w:space="0" w:sz="0" w:val="nil"/>
                <w:right w:space="0" w:sz="0" w:val="nil"/>
                <w:between w:space="0" w:sz="0" w:val="nil"/>
              </w:pBdr>
              <w:shd w:fill="ffff00" w:val="clear"/>
              <w:spacing w:after="0" w:line="259" w:lineRule="auto"/>
              <w:ind w:left="21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16 (Benchmarking) </w:t>
              <w:tab/>
              <w:tab/>
              <w:t xml:space="preserve">]</w:t>
            </w:r>
          </w:p>
          <w:p w:rsidR="00000000" w:rsidDel="00000000" w:rsidP="00000000" w:rsidRDefault="00000000" w:rsidRPr="00000000" w14:paraId="00000080">
            <w:pPr>
              <w:numPr>
                <w:ilvl w:val="2"/>
                <w:numId w:val="4"/>
              </w:numPr>
              <w:pBdr>
                <w:top w:space="0" w:sz="0" w:val="nil"/>
                <w:left w:space="0" w:sz="0" w:val="nil"/>
                <w:bottom w:space="0" w:sz="0" w:val="nil"/>
                <w:right w:space="0" w:sz="0" w:val="nil"/>
                <w:between w:space="0" w:sz="0" w:val="nil"/>
              </w:pBdr>
              <w:shd w:fill="ffff00" w:val="clear"/>
              <w:spacing w:after="0" w:line="259" w:lineRule="auto"/>
              <w:ind w:left="21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17 (MOD Terms) </w:t>
              <w:tab/>
              <w:tab/>
              <w:t xml:space="preserve">]               </w:t>
            </w:r>
          </w:p>
          <w:p w:rsidR="00000000" w:rsidDel="00000000" w:rsidP="00000000" w:rsidRDefault="00000000" w:rsidRPr="00000000" w14:paraId="00000081">
            <w:pPr>
              <w:numPr>
                <w:ilvl w:val="2"/>
                <w:numId w:val="4"/>
              </w:numPr>
              <w:pBdr>
                <w:top w:space="0" w:sz="0" w:val="nil"/>
                <w:left w:space="0" w:sz="0" w:val="nil"/>
                <w:bottom w:space="0" w:sz="0" w:val="nil"/>
                <w:right w:space="0" w:sz="0" w:val="nil"/>
                <w:between w:space="0" w:sz="0" w:val="nil"/>
              </w:pBdr>
              <w:shd w:fill="ffff00" w:val="clear"/>
              <w:spacing w:after="0" w:line="259" w:lineRule="auto"/>
              <w:ind w:left="21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18 (Background Checks) </w:t>
              <w:tab/>
              <w:t xml:space="preserve">]</w:t>
            </w:r>
          </w:p>
          <w:p w:rsidR="00000000" w:rsidDel="00000000" w:rsidP="00000000" w:rsidRDefault="00000000" w:rsidRPr="00000000" w14:paraId="00000082">
            <w:pPr>
              <w:numPr>
                <w:ilvl w:val="2"/>
                <w:numId w:val="4"/>
              </w:numPr>
              <w:pBdr>
                <w:top w:space="0" w:sz="0" w:val="nil"/>
                <w:left w:space="0" w:sz="0" w:val="nil"/>
                <w:bottom w:space="0" w:sz="0" w:val="nil"/>
                <w:right w:space="0" w:sz="0" w:val="nil"/>
                <w:between w:space="0" w:sz="0" w:val="nil"/>
              </w:pBdr>
              <w:shd w:fill="ffff00" w:val="clear"/>
              <w:spacing w:after="0" w:line="259" w:lineRule="auto"/>
              <w:ind w:left="21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19 (Scottish Law)</w:t>
              <w:tab/>
              <w:tab/>
              <w:t xml:space="preserve">]      </w:t>
            </w:r>
          </w:p>
          <w:p w:rsidR="00000000" w:rsidDel="00000000" w:rsidP="00000000" w:rsidRDefault="00000000" w:rsidRPr="00000000" w14:paraId="00000083">
            <w:pPr>
              <w:numPr>
                <w:ilvl w:val="2"/>
                <w:numId w:val="4"/>
              </w:numPr>
              <w:pBdr>
                <w:top w:space="0" w:sz="0" w:val="nil"/>
                <w:left w:space="0" w:sz="0" w:val="nil"/>
                <w:bottom w:space="0" w:sz="0" w:val="nil"/>
                <w:right w:space="0" w:sz="0" w:val="nil"/>
                <w:between w:space="0" w:sz="0" w:val="nil"/>
              </w:pBdr>
              <w:shd w:fill="ffff00" w:val="clea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[Call-Off Schedule 20 (Call-Off Specification)    ]</w:t>
            </w: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84">
            <w:pPr>
              <w:numPr>
                <w:ilvl w:val="2"/>
                <w:numId w:val="4"/>
              </w:numPr>
              <w:pBdr>
                <w:top w:space="0" w:sz="0" w:val="nil"/>
                <w:left w:space="0" w:sz="0" w:val="nil"/>
                <w:bottom w:space="0" w:sz="0" w:val="nil"/>
                <w:right w:space="0" w:sz="0" w:val="nil"/>
                <w:between w:space="0" w:sz="0" w:val="nil"/>
              </w:pBdr>
              <w:shd w:fill="ffff00" w:val="clea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[Call-Off Schedule 21 (Northern Ireland Law)    ]</w:t>
            </w:r>
            <w:r w:rsidDel="00000000" w:rsidR="00000000" w:rsidRPr="00000000">
              <w:rPr>
                <w:rtl w:val="0"/>
              </w:rPr>
            </w:r>
          </w:p>
          <w:p w:rsidR="00000000" w:rsidDel="00000000" w:rsidP="00000000" w:rsidRDefault="00000000" w:rsidRPr="00000000" w14:paraId="00000085">
            <w:pPr>
              <w:numPr>
                <w:ilvl w:val="2"/>
                <w:numId w:val="4"/>
              </w:numPr>
              <w:pBdr>
                <w:top w:space="0" w:sz="0" w:val="nil"/>
                <w:left w:space="0" w:sz="0" w:val="nil"/>
                <w:bottom w:space="0" w:sz="0" w:val="nil"/>
                <w:right w:space="0" w:sz="0" w:val="nil"/>
                <w:between w:space="0" w:sz="0" w:val="nil"/>
              </w:pBdr>
              <w:shd w:fill="ffff00" w:val="clea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22 (Lease Terms)                 ]</w:t>
            </w:r>
          </w:p>
          <w:p w:rsidR="00000000" w:rsidDel="00000000" w:rsidP="00000000" w:rsidRDefault="00000000" w:rsidRPr="00000000" w14:paraId="00000086">
            <w:pPr>
              <w:numPr>
                <w:ilvl w:val="2"/>
                <w:numId w:val="4"/>
              </w:numPr>
              <w:pBdr>
                <w:top w:space="0" w:sz="0" w:val="nil"/>
                <w:left w:space="0" w:sz="0" w:val="nil"/>
                <w:bottom w:space="0" w:sz="0" w:val="nil"/>
                <w:right w:space="0" w:sz="0" w:val="nil"/>
                <w:between w:space="0" w:sz="0" w:val="nil"/>
              </w:pBdr>
              <w:shd w:fill="ffff00" w:val="clea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23 (HMRC Terms)                ] </w:t>
            </w:r>
          </w:p>
          <w:p w:rsidR="00000000" w:rsidDel="00000000" w:rsidP="00000000" w:rsidRDefault="00000000" w:rsidRPr="00000000" w14:paraId="00000087">
            <w:pPr>
              <w:numPr>
                <w:ilvl w:val="2"/>
                <w:numId w:val="4"/>
              </w:numPr>
              <w:pBdr>
                <w:top w:space="0" w:sz="0" w:val="nil"/>
                <w:left w:space="0" w:sz="0" w:val="nil"/>
                <w:bottom w:space="0" w:sz="0" w:val="nil"/>
                <w:right w:space="0" w:sz="0" w:val="nil"/>
                <w:between w:space="0" w:sz="0" w:val="nil"/>
              </w:pBdr>
              <w:shd w:fill="ffff00" w:val="clea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24(  )</w:t>
              <w:tab/>
              <w:tab/>
              <w:tab/>
              <w:tab/>
              <w:t xml:space="preserve">]         </w:t>
            </w:r>
          </w:p>
          <w:p w:rsidR="00000000" w:rsidDel="00000000" w:rsidP="00000000" w:rsidRDefault="00000000" w:rsidRPr="00000000" w14:paraId="00000088">
            <w:pPr>
              <w:numPr>
                <w:ilvl w:val="0"/>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7 (Call-Off Award Procedure)</w:t>
            </w:r>
          </w:p>
          <w:p w:rsidR="00000000" w:rsidDel="00000000" w:rsidP="00000000" w:rsidRDefault="00000000" w:rsidRPr="00000000" w14:paraId="00000089">
            <w:pPr>
              <w:numPr>
                <w:ilvl w:val="0"/>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8 (Self Audit Certificate)</w:t>
            </w:r>
          </w:p>
          <w:p w:rsidR="00000000" w:rsidDel="00000000" w:rsidP="00000000" w:rsidRDefault="00000000" w:rsidRPr="00000000" w14:paraId="0000008A">
            <w:pPr>
              <w:numPr>
                <w:ilvl w:val="0"/>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[Framework Schedule 9 (Cyber Essentials Scheme)</w:t>
            </w: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8B">
            <w:pPr>
              <w:numPr>
                <w:ilvl w:val="0"/>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2 (Variation Form)</w:t>
            </w:r>
          </w:p>
          <w:p w:rsidR="00000000" w:rsidDel="00000000" w:rsidP="00000000" w:rsidRDefault="00000000" w:rsidRPr="00000000" w14:paraId="0000008C">
            <w:pPr>
              <w:numPr>
                <w:ilvl w:val="0"/>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3 (Insurance Requirements)</w:t>
            </w:r>
          </w:p>
          <w:p w:rsidR="00000000" w:rsidDel="00000000" w:rsidP="00000000" w:rsidRDefault="00000000" w:rsidRPr="00000000" w14:paraId="0000008D">
            <w:pPr>
              <w:numPr>
                <w:ilvl w:val="0"/>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4 (Commercially Sensitive Information)</w:t>
            </w:r>
          </w:p>
          <w:p w:rsidR="00000000" w:rsidDel="00000000" w:rsidP="00000000" w:rsidRDefault="00000000" w:rsidRPr="00000000" w14:paraId="0000008E">
            <w:pPr>
              <w:numPr>
                <w:ilvl w:val="0"/>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6 (Key Subcontractors)]</w:t>
            </w:r>
          </w:p>
          <w:p w:rsidR="00000000" w:rsidDel="00000000" w:rsidP="00000000" w:rsidRDefault="00000000" w:rsidRPr="00000000" w14:paraId="0000008F">
            <w:pPr>
              <w:numPr>
                <w:ilvl w:val="0"/>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7 (Financial Difficulties)]</w:t>
            </w:r>
          </w:p>
          <w:p w:rsidR="00000000" w:rsidDel="00000000" w:rsidP="00000000" w:rsidRDefault="00000000" w:rsidRPr="00000000" w14:paraId="00000090">
            <w:pPr>
              <w:numPr>
                <w:ilvl w:val="0"/>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8 (Guarantee)]</w:t>
            </w:r>
          </w:p>
          <w:p w:rsidR="00000000" w:rsidDel="00000000" w:rsidP="00000000" w:rsidRDefault="00000000" w:rsidRPr="00000000" w14:paraId="00000091">
            <w:pPr>
              <w:numPr>
                <w:ilvl w:val="0"/>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[Joint Schedule 9 (Minimum Standards of Reliability)]</w:t>
            </w:r>
            <w:r w:rsidDel="00000000" w:rsidR="00000000" w:rsidRPr="00000000">
              <w:rPr>
                <w:rtl w:val="0"/>
              </w:rPr>
            </w:r>
          </w:p>
          <w:p w:rsidR="00000000" w:rsidDel="00000000" w:rsidP="00000000" w:rsidRDefault="00000000" w:rsidRPr="00000000" w14:paraId="00000092">
            <w:pPr>
              <w:numPr>
                <w:ilvl w:val="0"/>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10 (Rectification Plan)</w:t>
            </w:r>
          </w:p>
          <w:p w:rsidR="00000000" w:rsidDel="00000000" w:rsidP="00000000" w:rsidRDefault="00000000" w:rsidRPr="00000000" w14:paraId="00000093">
            <w:pPr>
              <w:numPr>
                <w:ilvl w:val="0"/>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[Joint Schedule 12 (Supply Chain Visibility)</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94">
            <w:pPr>
              <w:numPr>
                <w:ilvl w:val="0"/>
                <w:numId w:val="4"/>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Core Terms (version 3.0.11)</w:t>
            </w:r>
          </w:p>
          <w:p w:rsidR="00000000" w:rsidDel="00000000" w:rsidP="00000000" w:rsidRDefault="00000000" w:rsidRPr="00000000" w14:paraId="00000095">
            <w:pPr>
              <w:numPr>
                <w:ilvl w:val="0"/>
                <w:numId w:val="4"/>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5 (Corporate Social Responsibility) RM6278</w:t>
            </w:r>
          </w:p>
          <w:p w:rsidR="00000000" w:rsidDel="00000000" w:rsidP="00000000" w:rsidRDefault="00000000" w:rsidRPr="00000000" w14:paraId="00000096">
            <w:pPr>
              <w:numPr>
                <w:ilvl w:val="0"/>
                <w:numId w:val="4"/>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2 (Framework Tender) RM6278 as long as any part of the Framework Tender that offers a better commercial position for CCS or Buyers (as decided by CCS) take precedence over the documents above </w:t>
            </w:r>
          </w:p>
          <w:p w:rsidR="00000000" w:rsidDel="00000000" w:rsidP="00000000" w:rsidRDefault="00000000" w:rsidRPr="00000000" w14:paraId="00000097">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r>
      <w:tr>
        <w:trPr>
          <w:cantSplit w:val="0"/>
          <w:trHeight w:val="940" w:hRule="atLeast"/>
          <w:tblHeader w:val="0"/>
        </w:trPr>
        <w:tc>
          <w:tcPr/>
          <w:p w:rsidR="00000000" w:rsidDel="00000000" w:rsidP="00000000" w:rsidRDefault="00000000" w:rsidRPr="00000000" w14:paraId="00000098">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99">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Special Terms</w:t>
            </w:r>
          </w:p>
          <w:p w:rsidR="00000000" w:rsidDel="00000000" w:rsidP="00000000" w:rsidRDefault="00000000" w:rsidRPr="00000000" w14:paraId="0000009A">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9B">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9C">
            <w:pPr>
              <w:rPr>
                <w:rFonts w:ascii="Arial" w:cs="Arial" w:eastAsia="Arial" w:hAnsi="Arial"/>
                <w:i w:val="1"/>
                <w:color w:val="000000"/>
                <w:sz w:val="24"/>
                <w:szCs w:val="24"/>
                <w:highlight w:val="yellow"/>
              </w:rPr>
            </w:pPr>
            <w:r w:rsidDel="00000000" w:rsidR="00000000" w:rsidRPr="00000000">
              <w:rPr>
                <w:rFonts w:ascii="Arial" w:cs="Arial" w:eastAsia="Arial" w:hAnsi="Arial"/>
                <w:color w:val="000000"/>
                <w:sz w:val="24"/>
                <w:szCs w:val="24"/>
                <w:rtl w:val="0"/>
              </w:rPr>
              <w:t xml:space="preserve"> Special Term 1 – The following paragraphs are added to Framework Schedule 4 – Framework Management after paragraph</w:t>
            </w:r>
            <w:r w:rsidDel="00000000" w:rsidR="00000000" w:rsidRPr="00000000">
              <w:rPr>
                <w:rFonts w:ascii="Arial" w:cs="Arial" w:eastAsia="Arial" w:hAnsi="Arial"/>
                <w:color w:val="000000"/>
                <w:sz w:val="24"/>
                <w:szCs w:val="24"/>
                <w:highlight w:val="white"/>
                <w:rtl w:val="0"/>
              </w:rPr>
              <w:t xml:space="preserve"> 2.</w:t>
            </w:r>
            <w:r w:rsidDel="00000000" w:rsidR="00000000" w:rsidRPr="00000000">
              <w:rPr>
                <w:rFonts w:ascii="Arial" w:cs="Arial" w:eastAsia="Arial" w:hAnsi="Arial"/>
                <w:color w:val="000000"/>
                <w:sz w:val="24"/>
                <w:szCs w:val="24"/>
                <w:rtl w:val="0"/>
              </w:rPr>
              <w:t xml:space="preserve">3:</w:t>
            </w:r>
            <w:r w:rsidDel="00000000" w:rsidR="00000000" w:rsidRPr="00000000">
              <w:rPr>
                <w:rtl w:val="0"/>
              </w:rPr>
            </w:r>
          </w:p>
          <w:p w:rsidR="00000000" w:rsidDel="00000000" w:rsidP="00000000" w:rsidRDefault="00000000" w:rsidRPr="00000000" w14:paraId="0000009D">
            <w:pPr>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2.4 CCS reserves the right to delegate authority to any member of the NHS Workforce Alliance to perform certain functions of CCS under this Framework Contract  on CCS’s behalf relating to the delivery and management of this Framework Contract .</w:t>
            </w:r>
            <w:r w:rsidDel="00000000" w:rsidR="00000000" w:rsidRPr="00000000">
              <w:rPr>
                <w:rtl w:val="0"/>
              </w:rPr>
            </w:r>
          </w:p>
          <w:p w:rsidR="00000000" w:rsidDel="00000000" w:rsidP="00000000" w:rsidRDefault="00000000" w:rsidRPr="00000000" w14:paraId="0000009E">
            <w:pPr>
              <w:rPr>
                <w:rFonts w:ascii="Arial" w:cs="Arial" w:eastAsia="Arial" w:hAnsi="Arial"/>
                <w:sz w:val="24"/>
                <w:szCs w:val="24"/>
                <w:highlight w:val="yellow"/>
              </w:rPr>
            </w:pPr>
            <w:r w:rsidDel="00000000" w:rsidR="00000000" w:rsidRPr="00000000">
              <w:rPr>
                <w:rFonts w:ascii="Arial" w:cs="Arial" w:eastAsia="Arial" w:hAnsi="Arial"/>
                <w:color w:val="000000"/>
                <w:sz w:val="24"/>
                <w:szCs w:val="24"/>
                <w:rtl w:val="0"/>
              </w:rPr>
              <w:t xml:space="preserve">2.5 </w:t>
            </w:r>
            <w:r w:rsidDel="00000000" w:rsidR="00000000" w:rsidRPr="00000000">
              <w:rPr>
                <w:rFonts w:ascii="Arial" w:cs="Arial" w:eastAsia="Arial" w:hAnsi="Arial"/>
                <w:color w:val="000000"/>
                <w:sz w:val="24"/>
                <w:szCs w:val="24"/>
                <w:rtl w:val="0"/>
              </w:rPr>
              <w:t xml:space="preserve">For the avoidance of doubt, where authority is delegated to a member of the NHS Workforce Alliance, the Supplier shall continue to comply with the Contract with respect to all of the functions undertaken by the NHS Workforce Alliance member includin</w:t>
            </w:r>
            <w:r w:rsidDel="00000000" w:rsidR="00000000" w:rsidRPr="00000000">
              <w:rPr>
                <w:rFonts w:ascii="Arial" w:cs="Arial" w:eastAsia="Arial" w:hAnsi="Arial"/>
                <w:i w:val="1"/>
                <w:color w:val="000000"/>
                <w:sz w:val="24"/>
                <w:szCs w:val="24"/>
                <w:rtl w:val="0"/>
              </w:rPr>
              <w:t xml:space="preserve">g but not limited to obligations for Data Protection and Confidentiality.</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tc>
      </w:tr>
      <w:tr>
        <w:trPr>
          <w:cantSplit w:val="0"/>
          <w:trHeight w:val="55" w:hRule="atLeast"/>
          <w:tblHeader w:val="0"/>
        </w:trPr>
        <w:tc>
          <w:tcPr/>
          <w:p w:rsidR="00000000" w:rsidDel="00000000" w:rsidP="00000000" w:rsidRDefault="00000000" w:rsidRPr="00000000" w14:paraId="0000009F">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A0">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Prices </w:t>
            </w:r>
          </w:p>
        </w:tc>
        <w:tc>
          <w:tcPr/>
          <w:p w:rsidR="00000000" w:rsidDel="00000000" w:rsidP="00000000" w:rsidRDefault="00000000" w:rsidRPr="00000000" w14:paraId="000000A1">
            <w:pPr>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Details in Framework Schedule 3 (Framework Prices)</w:t>
            </w:r>
          </w:p>
        </w:tc>
      </w:tr>
      <w:tr>
        <w:trPr>
          <w:cantSplit w:val="0"/>
          <w:trHeight w:val="569" w:hRule="atLeast"/>
          <w:tblHeader w:val="0"/>
        </w:trPr>
        <w:tc>
          <w:tcPr/>
          <w:p w:rsidR="00000000" w:rsidDel="00000000" w:rsidP="00000000" w:rsidRDefault="00000000" w:rsidRPr="00000000" w14:paraId="000000A2">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A3">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Insurance</w:t>
            </w:r>
          </w:p>
        </w:tc>
        <w:tc>
          <w:tcPr>
            <w:shd w:fill="auto" w:val="clear"/>
          </w:tcPr>
          <w:p w:rsidR="00000000" w:rsidDel="00000000" w:rsidP="00000000" w:rsidRDefault="00000000" w:rsidRPr="00000000" w14:paraId="000000A4">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Details in Annex of Joint Schedule 3 (Insurance Requirements).</w:t>
            </w:r>
          </w:p>
        </w:tc>
      </w:tr>
      <w:tr>
        <w:trPr>
          <w:cantSplit w:val="0"/>
          <w:trHeight w:val="939" w:hRule="atLeast"/>
          <w:tblHeader w:val="0"/>
        </w:trPr>
        <w:tc>
          <w:tcPr/>
          <w:p w:rsidR="00000000" w:rsidDel="00000000" w:rsidP="00000000" w:rsidRDefault="00000000" w:rsidRPr="00000000" w14:paraId="000000A5">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A6">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w:t>
            </w:r>
          </w:p>
          <w:p w:rsidR="00000000" w:rsidDel="00000000" w:rsidP="00000000" w:rsidRDefault="00000000" w:rsidRPr="00000000" w14:paraId="000000A7">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Essentials Certification</w:t>
            </w:r>
          </w:p>
        </w:tc>
        <w:tc>
          <w:tcPr/>
          <w:p w:rsidR="00000000" w:rsidDel="00000000" w:rsidP="00000000" w:rsidRDefault="00000000" w:rsidRPr="00000000" w14:paraId="000000A8">
            <w:pPr>
              <w:numPr>
                <w:ilvl w:val="0"/>
                <w:numId w:val="1"/>
              </w:numPr>
              <w:pBdr>
                <w:top w:space="0" w:sz="0" w:val="nil"/>
                <w:left w:space="0" w:sz="0" w:val="nil"/>
                <w:bottom w:space="0" w:sz="0" w:val="nil"/>
                <w:right w:space="0" w:sz="0" w:val="nil"/>
                <w:between w:space="0" w:sz="0" w:val="nil"/>
              </w:pBdr>
              <w:ind w:left="72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Cyber Essentials Scheme Basic Certificate. Details in Framework Schedule F9 (Cyber Essentials </w:t>
            </w:r>
            <w:r w:rsidDel="00000000" w:rsidR="00000000" w:rsidRPr="00000000">
              <w:rPr>
                <w:rFonts w:ascii="Arial" w:cs="Arial" w:eastAsia="Arial" w:hAnsi="Arial"/>
                <w:color w:val="000000"/>
                <w:sz w:val="24"/>
                <w:szCs w:val="24"/>
                <w:highlight w:val="white"/>
                <w:rtl w:val="0"/>
              </w:rPr>
              <w:t xml:space="preserve">Scheme</w:t>
            </w:r>
            <w:r w:rsidDel="00000000" w:rsidR="00000000" w:rsidRPr="00000000">
              <w:rPr>
                <w:rFonts w:ascii="Arial" w:cs="Arial" w:eastAsia="Arial" w:hAnsi="Arial"/>
                <w:color w:val="000000"/>
                <w:sz w:val="24"/>
                <w:szCs w:val="24"/>
                <w:highlight w:val="white"/>
                <w:rtl w:val="0"/>
              </w:rPr>
              <w:t xml:space="preserve">)]</w:t>
            </w:r>
          </w:p>
        </w:tc>
      </w:tr>
      <w:tr>
        <w:trPr>
          <w:cantSplit w:val="0"/>
          <w:trHeight w:val="731" w:hRule="atLeast"/>
          <w:tblHeader w:val="0"/>
        </w:trPr>
        <w:tc>
          <w:tcPr/>
          <w:p w:rsidR="00000000" w:rsidDel="00000000" w:rsidP="00000000" w:rsidRDefault="00000000" w:rsidRPr="00000000" w14:paraId="000000A9">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AA">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Charge</w:t>
            </w:r>
          </w:p>
        </w:tc>
        <w:tc>
          <w:tcPr/>
          <w:p w:rsidR="00000000" w:rsidDel="00000000" w:rsidP="00000000" w:rsidRDefault="00000000" w:rsidRPr="00000000" w14:paraId="000000AB">
            <w:pPr>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pay, excluding VAT,1% of all the supplier management fees  invoiced to the Buyer under all Call-Off Contracts.</w:t>
            </w:r>
          </w:p>
        </w:tc>
      </w:tr>
      <w:tr>
        <w:trPr>
          <w:cantSplit w:val="0"/>
          <w:trHeight w:val="1333" w:hRule="atLeast"/>
          <w:tblHeader w:val="0"/>
        </w:trPr>
        <w:tc>
          <w:tcPr/>
          <w:p w:rsidR="00000000" w:rsidDel="00000000" w:rsidP="00000000" w:rsidRDefault="00000000" w:rsidRPr="00000000" w14:paraId="000000AC">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AD">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AE">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w:t>
            </w:r>
          </w:p>
          <w:p w:rsidR="00000000" w:rsidDel="00000000" w:rsidP="00000000" w:rsidRDefault="00000000" w:rsidRPr="00000000" w14:paraId="000000AF">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Manager</w:t>
            </w:r>
          </w:p>
        </w:tc>
        <w:tc>
          <w:tcPr/>
          <w:p w:rsidR="00000000" w:rsidDel="00000000" w:rsidP="00000000" w:rsidRDefault="00000000" w:rsidRPr="00000000" w14:paraId="000000B0">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w:t>
            </w:r>
          </w:p>
          <w:p w:rsidR="00000000" w:rsidDel="00000000" w:rsidP="00000000" w:rsidRDefault="00000000" w:rsidRPr="00000000" w14:paraId="000000B1">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job title]</w:t>
            </w:r>
          </w:p>
          <w:p w:rsidR="00000000" w:rsidDel="00000000" w:rsidP="00000000" w:rsidRDefault="00000000" w:rsidRPr="00000000" w14:paraId="000000B2">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p>
          <w:p w:rsidR="00000000" w:rsidDel="00000000" w:rsidP="00000000" w:rsidRDefault="00000000" w:rsidRPr="00000000" w14:paraId="000000B3">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phone number]</w:t>
            </w:r>
          </w:p>
        </w:tc>
      </w:tr>
      <w:tr>
        <w:trPr>
          <w:cantSplit w:val="0"/>
          <w:trHeight w:val="1333" w:hRule="atLeast"/>
          <w:tblHeader w:val="0"/>
        </w:trPr>
        <w:tc>
          <w:tcPr/>
          <w:p w:rsidR="00000000" w:rsidDel="00000000" w:rsidP="00000000" w:rsidRDefault="00000000" w:rsidRPr="00000000" w14:paraId="000000B4">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B5">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B6">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Authorised Representative</w:t>
            </w:r>
          </w:p>
        </w:tc>
        <w:tc>
          <w:tcPr/>
          <w:p w:rsidR="00000000" w:rsidDel="00000000" w:rsidP="00000000" w:rsidRDefault="00000000" w:rsidRPr="00000000" w14:paraId="000000B7">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w:t>
            </w:r>
          </w:p>
          <w:p w:rsidR="00000000" w:rsidDel="00000000" w:rsidP="00000000" w:rsidRDefault="00000000" w:rsidRPr="00000000" w14:paraId="000000B8">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job title]</w:t>
            </w:r>
          </w:p>
          <w:p w:rsidR="00000000" w:rsidDel="00000000" w:rsidP="00000000" w:rsidRDefault="00000000" w:rsidRPr="00000000" w14:paraId="000000B9">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p>
          <w:p w:rsidR="00000000" w:rsidDel="00000000" w:rsidP="00000000" w:rsidRDefault="00000000" w:rsidRPr="00000000" w14:paraId="000000BA">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phone number]</w:t>
            </w:r>
          </w:p>
        </w:tc>
      </w:tr>
      <w:tr>
        <w:trPr>
          <w:cantSplit w:val="0"/>
          <w:trHeight w:val="1333" w:hRule="atLeast"/>
          <w:tblHeader w:val="0"/>
        </w:trPr>
        <w:tc>
          <w:tcPr/>
          <w:p w:rsidR="00000000" w:rsidDel="00000000" w:rsidP="00000000" w:rsidRDefault="00000000" w:rsidRPr="00000000" w14:paraId="000000BB">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BC">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BD">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Compliance Officer</w:t>
            </w:r>
          </w:p>
        </w:tc>
        <w:tc>
          <w:tcPr/>
          <w:p w:rsidR="00000000" w:rsidDel="00000000" w:rsidP="00000000" w:rsidRDefault="00000000" w:rsidRPr="00000000" w14:paraId="000000BE">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w:t>
            </w:r>
          </w:p>
          <w:p w:rsidR="00000000" w:rsidDel="00000000" w:rsidP="00000000" w:rsidRDefault="00000000" w:rsidRPr="00000000" w14:paraId="000000BF">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job title]</w:t>
            </w:r>
          </w:p>
          <w:p w:rsidR="00000000" w:rsidDel="00000000" w:rsidP="00000000" w:rsidRDefault="00000000" w:rsidRPr="00000000" w14:paraId="000000C0">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p>
          <w:p w:rsidR="00000000" w:rsidDel="00000000" w:rsidP="00000000" w:rsidRDefault="00000000" w:rsidRPr="00000000" w14:paraId="000000C1">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phone number]</w:t>
            </w:r>
          </w:p>
        </w:tc>
      </w:tr>
      <w:tr>
        <w:trPr>
          <w:cantSplit w:val="0"/>
          <w:trHeight w:val="1333" w:hRule="atLeast"/>
          <w:tblHeader w:val="0"/>
        </w:trPr>
        <w:tc>
          <w:tcPr/>
          <w:p w:rsidR="00000000" w:rsidDel="00000000" w:rsidP="00000000" w:rsidRDefault="00000000" w:rsidRPr="00000000" w14:paraId="000000C2">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3">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Data Protection </w:t>
            </w:r>
          </w:p>
          <w:p w:rsidR="00000000" w:rsidDel="00000000" w:rsidP="00000000" w:rsidRDefault="00000000" w:rsidRPr="00000000" w14:paraId="000000C4">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Officer</w:t>
            </w:r>
          </w:p>
        </w:tc>
        <w:tc>
          <w:tcPr/>
          <w:p w:rsidR="00000000" w:rsidDel="00000000" w:rsidP="00000000" w:rsidRDefault="00000000" w:rsidRPr="00000000" w14:paraId="000000C5">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w:t>
            </w:r>
          </w:p>
          <w:p w:rsidR="00000000" w:rsidDel="00000000" w:rsidP="00000000" w:rsidRDefault="00000000" w:rsidRPr="00000000" w14:paraId="000000C6">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job title]</w:t>
            </w:r>
          </w:p>
          <w:p w:rsidR="00000000" w:rsidDel="00000000" w:rsidP="00000000" w:rsidRDefault="00000000" w:rsidRPr="00000000" w14:paraId="000000C7">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p>
          <w:p w:rsidR="00000000" w:rsidDel="00000000" w:rsidP="00000000" w:rsidRDefault="00000000" w:rsidRPr="00000000" w14:paraId="000000C8">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phone number]</w:t>
            </w:r>
          </w:p>
        </w:tc>
      </w:tr>
      <w:tr>
        <w:trPr>
          <w:cantSplit w:val="0"/>
          <w:trHeight w:val="1320"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C9">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CA">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Liability Cap</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CB">
            <w:pPr>
              <w:rPr>
                <w:rFonts w:ascii="Arial" w:cs="Arial" w:eastAsia="Arial" w:hAnsi="Arial"/>
                <w:sz w:val="24"/>
                <w:szCs w:val="24"/>
              </w:rPr>
            </w:pPr>
            <w:r w:rsidDel="00000000" w:rsidR="00000000" w:rsidRPr="00000000">
              <w:rPr>
                <w:rFonts w:ascii="Arial" w:cs="Arial" w:eastAsia="Arial" w:hAnsi="Arial"/>
                <w:sz w:val="24"/>
                <w:szCs w:val="24"/>
                <w:rtl w:val="0"/>
              </w:rPr>
              <w:t xml:space="preserve">[£10,000,000]</w:t>
            </w:r>
          </w:p>
          <w:p w:rsidR="00000000" w:rsidDel="00000000" w:rsidP="00000000" w:rsidRDefault="00000000" w:rsidRPr="00000000" w14:paraId="000000CC">
            <w:pPr>
              <w:rPr>
                <w:rFonts w:ascii="Arial" w:cs="Arial" w:eastAsia="Arial" w:hAnsi="Arial"/>
                <w:sz w:val="24"/>
                <w:szCs w:val="24"/>
              </w:rPr>
            </w:pP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CD">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E">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CF">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Marketing Contact</w:t>
            </w:r>
          </w:p>
        </w:tc>
        <w:tc>
          <w:tcPr/>
          <w:p w:rsidR="00000000" w:rsidDel="00000000" w:rsidP="00000000" w:rsidRDefault="00000000" w:rsidRPr="00000000" w14:paraId="000000D0">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w:t>
            </w:r>
          </w:p>
          <w:p w:rsidR="00000000" w:rsidDel="00000000" w:rsidP="00000000" w:rsidRDefault="00000000" w:rsidRPr="00000000" w14:paraId="000000D1">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job title]</w:t>
            </w:r>
          </w:p>
          <w:p w:rsidR="00000000" w:rsidDel="00000000" w:rsidP="00000000" w:rsidRDefault="00000000" w:rsidRPr="00000000" w14:paraId="000000D2">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p>
          <w:p w:rsidR="00000000" w:rsidDel="00000000" w:rsidP="00000000" w:rsidRDefault="00000000" w:rsidRPr="00000000" w14:paraId="000000D3">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phone number]</w:t>
            </w:r>
          </w:p>
        </w:tc>
      </w:tr>
      <w:tr>
        <w:trPr>
          <w:cantSplit w:val="0"/>
          <w:trHeight w:val="1333" w:hRule="atLeast"/>
          <w:tblHeader w:val="0"/>
        </w:trPr>
        <w:tc>
          <w:tcPr/>
          <w:p w:rsidR="00000000" w:rsidDel="00000000" w:rsidP="00000000" w:rsidRDefault="00000000" w:rsidRPr="00000000" w14:paraId="000000D4">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5">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Subcontractors</w:t>
            </w:r>
          </w:p>
        </w:tc>
        <w:tc>
          <w:tcPr>
            <w:shd w:fill="auto" w:val="clear"/>
          </w:tcPr>
          <w:p w:rsidR="00000000" w:rsidDel="00000000" w:rsidP="00000000" w:rsidRDefault="00000000" w:rsidRPr="00000000" w14:paraId="000000D6">
            <w:pPr>
              <w:spacing w:after="120" w:before="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Key Subcontractor 1</w:t>
            </w:r>
          </w:p>
          <w:p w:rsidR="00000000" w:rsidDel="00000000" w:rsidP="00000000" w:rsidRDefault="00000000" w:rsidRPr="00000000" w14:paraId="000000D7">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Name (Registered name if registered)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w:t>
            </w:r>
          </w:p>
          <w:p w:rsidR="00000000" w:rsidDel="00000000" w:rsidP="00000000" w:rsidRDefault="00000000" w:rsidRPr="00000000" w14:paraId="000000D8">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Registration number (if registered)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number]</w:t>
            </w:r>
          </w:p>
          <w:p w:rsidR="00000000" w:rsidDel="00000000" w:rsidP="00000000" w:rsidRDefault="00000000" w:rsidRPr="00000000" w14:paraId="000000D9">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Role of Subcontractor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w:t>
            </w:r>
          </w:p>
          <w:p w:rsidR="00000000" w:rsidDel="00000000" w:rsidP="00000000" w:rsidRDefault="00000000" w:rsidRPr="00000000" w14:paraId="000000DA">
            <w:pPr>
              <w:spacing w:after="120" w:before="120"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[Guidance: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copy above lines as needed]</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DB">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C">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w:t>
            </w:r>
          </w:p>
          <w:p w:rsidR="00000000" w:rsidDel="00000000" w:rsidP="00000000" w:rsidRDefault="00000000" w:rsidRPr="00000000" w14:paraId="000000DD">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Authorised Representative</w:t>
            </w:r>
          </w:p>
        </w:tc>
        <w:tc>
          <w:tcPr/>
          <w:p w:rsidR="00000000" w:rsidDel="00000000" w:rsidP="00000000" w:rsidRDefault="00000000" w:rsidRPr="00000000" w14:paraId="000000DE">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p>
          <w:p w:rsidR="00000000" w:rsidDel="00000000" w:rsidP="00000000" w:rsidRDefault="00000000" w:rsidRPr="00000000" w14:paraId="000000DF">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job title]</w:t>
            </w:r>
          </w:p>
          <w:p w:rsidR="00000000" w:rsidDel="00000000" w:rsidP="00000000" w:rsidRDefault="00000000" w:rsidRPr="00000000" w14:paraId="000000E0">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p>
          <w:p w:rsidR="00000000" w:rsidDel="00000000" w:rsidP="00000000" w:rsidRDefault="00000000" w:rsidRPr="00000000" w14:paraId="000000E1">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phone number]</w:t>
            </w:r>
          </w:p>
        </w:tc>
      </w:tr>
    </w:tbl>
    <w:p w:rsidR="00000000" w:rsidDel="00000000" w:rsidP="00000000" w:rsidRDefault="00000000" w:rsidRPr="00000000" w14:paraId="000000E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3">
      <w:pPr>
        <w:rPr>
          <w:rFonts w:ascii="Arial" w:cs="Arial" w:eastAsia="Arial" w:hAnsi="Arial"/>
          <w:sz w:val="24"/>
          <w:szCs w:val="24"/>
        </w:rPr>
      </w:pPr>
      <w:r w:rsidDel="00000000" w:rsidR="00000000" w:rsidRPr="00000000">
        <w:rPr>
          <w:rtl w:val="0"/>
        </w:rPr>
      </w:r>
    </w:p>
    <w:tbl>
      <w:tblPr>
        <w:tblStyle w:val="Table3"/>
        <w:tblW w:w="9170.000000000002" w:type="dxa"/>
        <w:jc w:val="left"/>
        <w:tblInd w:w="0.0" w:type="dxa"/>
        <w:tblBorders>
          <w:top w:color="000000" w:space="0" w:sz="8" w:val="single"/>
          <w:left w:color="000000" w:space="0" w:sz="8" w:val="single"/>
          <w:bottom w:color="000000" w:space="0" w:sz="8" w:val="single"/>
          <w:right w:color="000000" w:space="0" w:sz="8" w:val="single"/>
          <w:insideH w:color="95b3d7" w:space="0" w:sz="4" w:val="single"/>
          <w:insideV w:color="95b3d7" w:space="0" w:sz="4" w:val="single"/>
        </w:tblBorders>
        <w:tblLayout w:type="fixed"/>
        <w:tblLook w:val="0000"/>
      </w:tblPr>
      <w:tblGrid>
        <w:gridCol w:w="1526"/>
        <w:gridCol w:w="2980"/>
        <w:gridCol w:w="1698"/>
        <w:gridCol w:w="2966"/>
        <w:tblGridChange w:id="0">
          <w:tblGrid>
            <w:gridCol w:w="1526"/>
            <w:gridCol w:w="2980"/>
            <w:gridCol w:w="1698"/>
            <w:gridCol w:w="2966"/>
          </w:tblGrid>
        </w:tblGridChange>
      </w:tblGrid>
      <w:tr>
        <w:trPr>
          <w:cantSplit w:val="0"/>
          <w:trHeight w:val="635" w:hRule="atLeast"/>
          <w:tblHeader w:val="0"/>
        </w:trPr>
        <w:tc>
          <w:tcPr>
            <w:gridSpan w:val="2"/>
          </w:tcPr>
          <w:p w:rsidR="00000000" w:rsidDel="00000000" w:rsidP="00000000" w:rsidRDefault="00000000" w:rsidRPr="00000000" w14:paraId="000000E4">
            <w:pPr>
              <w:keepNext w:val="1"/>
              <w:pBdr>
                <w:top w:space="0" w:sz="0" w:val="nil"/>
                <w:left w:space="0" w:sz="0" w:val="nil"/>
                <w:bottom w:space="0" w:sz="0" w:val="nil"/>
                <w:right w:space="0" w:sz="0" w:val="nil"/>
                <w:between w:space="0" w:sz="0" w:val="nil"/>
              </w:pBdr>
              <w:spacing w:after="120" w:before="240" w:lin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0E6">
            <w:pPr>
              <w:keepNext w:val="1"/>
              <w:pBdr>
                <w:top w:space="0" w:sz="0" w:val="nil"/>
                <w:left w:space="0" w:sz="0" w:val="nil"/>
                <w:bottom w:space="0" w:sz="0" w:val="nil"/>
                <w:right w:space="0" w:sz="0" w:val="nil"/>
                <w:between w:space="0" w:sz="0" w:val="nil"/>
              </w:pBdr>
              <w:spacing w:after="120" w:before="24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CCS:</w:t>
            </w:r>
          </w:p>
        </w:tc>
      </w:tr>
      <w:tr>
        <w:trPr>
          <w:cantSplit w:val="0"/>
          <w:trHeight w:val="635" w:hRule="atLeast"/>
          <w:tblHeader w:val="0"/>
        </w:trPr>
        <w:tc>
          <w:tcPr/>
          <w:p w:rsidR="00000000" w:rsidDel="00000000" w:rsidP="00000000" w:rsidRDefault="00000000" w:rsidRPr="00000000" w14:paraId="000000E8">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E9">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EA">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EB">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EC">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ED">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EE">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EF">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F0">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F1">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F2">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F3">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0F4">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F5">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F6">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F7">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r>
    </w:tbl>
    <w:bookmarkStart w:colFirst="0" w:colLast="0" w:name="bookmark=id.30j0zll" w:id="2"/>
    <w:bookmarkEnd w:id="2"/>
    <w:p w:rsidR="00000000" w:rsidDel="00000000" w:rsidP="00000000" w:rsidRDefault="00000000" w:rsidRPr="00000000" w14:paraId="000000F8">
      <w:pPr>
        <w:pBdr>
          <w:top w:space="0" w:sz="0" w:val="nil"/>
          <w:left w:space="0" w:sz="0" w:val="nil"/>
          <w:bottom w:space="0" w:sz="0" w:val="nil"/>
          <w:right w:space="0" w:sz="0" w:val="nil"/>
          <w:between w:space="0" w:sz="0" w:val="nil"/>
        </w:pBdr>
        <w:ind w:left="792" w:firstLine="0"/>
        <w:rPr>
          <w:rFonts w:ascii="Arial" w:cs="Arial" w:eastAsia="Arial" w:hAnsi="Arial"/>
          <w:i w:val="1"/>
          <w:color w:val="000000"/>
        </w:rPr>
      </w:pPr>
      <w:r w:rsidDel="00000000" w:rsidR="00000000" w:rsidRPr="00000000">
        <w:rPr>
          <w:rtl w:val="0"/>
        </w:rPr>
      </w:r>
    </w:p>
    <w:sectPr>
      <w:type w:val="nextPage"/>
      <w:pgSz w:h="16838" w:w="11906" w:orient="portrait"/>
      <w:pgMar w:bottom="1440" w:top="144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E">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FF">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100">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t xml:space="preserve"> </w:t>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01">
    <w:pPr>
      <w:spacing w:after="0" w:line="240" w:lineRule="auto"/>
      <w:jc w:val="both"/>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 v2.9</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2">
    <w:pPr>
      <w:tabs>
        <w:tab w:val="center" w:pos="4513"/>
        <w:tab w:val="right" w:pos="9026"/>
      </w:tabs>
      <w:spacing w:after="0" w:lineRule="auto"/>
      <w:rPr>
        <w:color w:val="a6a6a6"/>
      </w:rPr>
    </w:pPr>
    <w:r w:rsidDel="00000000" w:rsidR="00000000" w:rsidRPr="00000000">
      <w:rPr>
        <w:rtl w:val="0"/>
      </w:rPr>
    </w:r>
  </w:p>
  <w:p w:rsidR="00000000" w:rsidDel="00000000" w:rsidP="00000000" w:rsidRDefault="00000000" w:rsidRPr="00000000" w14:paraId="00000103">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RM6278</w:t>
      <w:tab/>
      <w:t xml:space="preserve">                                           </w:t>
    </w:r>
  </w:p>
  <w:p w:rsidR="00000000" w:rsidDel="00000000" w:rsidP="00000000" w:rsidRDefault="00000000" w:rsidRPr="00000000" w14:paraId="00000104">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05">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v3.10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9">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a6a6a6"/>
        <w:sz w:val="20"/>
        <w:szCs w:val="20"/>
      </w:rPr>
    </w:pPr>
    <w:r w:rsidDel="00000000" w:rsidR="00000000" w:rsidRPr="00000000">
      <w:rPr>
        <w:rFonts w:ascii="Arial" w:cs="Arial" w:eastAsia="Arial" w:hAnsi="Arial"/>
        <w:b w:val="1"/>
        <w:color w:val="a6a6a6"/>
        <w:sz w:val="20"/>
        <w:szCs w:val="20"/>
        <w:rtl w:val="0"/>
      </w:rPr>
      <w:t xml:space="preserve">Framework Award Form</w:t>
    </w:r>
  </w:p>
  <w:p w:rsidR="00000000" w:rsidDel="00000000" w:rsidP="00000000" w:rsidRDefault="00000000" w:rsidRPr="00000000" w14:paraId="000000FA">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Crown Copyright 2018</w:t>
    </w:r>
  </w:p>
  <w:p w:rsidR="00000000" w:rsidDel="00000000" w:rsidP="00000000" w:rsidRDefault="00000000" w:rsidRPr="00000000" w14:paraId="000000FB">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C">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color w:val="000000"/>
        <w:rtl w:val="0"/>
      </w:rPr>
      <w:t xml:space="preserve">Framework Award Form</w:t>
    </w:r>
  </w:p>
  <w:p w:rsidR="00000000" w:rsidDel="00000000" w:rsidP="00000000" w:rsidRDefault="00000000" w:rsidRPr="00000000" w14:paraId="000000FD">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color w:val="000000"/>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decimal"/>
      <w:lvlText w:val="%1."/>
      <w:lvlJc w:val="left"/>
      <w:pPr>
        <w:ind w:left="644" w:hanging="358.99999999999994"/>
      </w:pPr>
      <w:rPr>
        <w:b w:val="1"/>
      </w:rPr>
    </w:lvl>
    <w:lvl w:ilvl="1">
      <w:start w:val="1"/>
      <w:numFmt w:val="lowerLetter"/>
      <w:lvlText w:val="%2."/>
      <w:lvlJc w:val="left"/>
      <w:pPr>
        <w:ind w:left="1364" w:hanging="360"/>
      </w:pPr>
      <w:rPr/>
    </w:lvl>
    <w:lvl w:ilvl="2">
      <w:start w:val="1"/>
      <w:numFmt w:val="lowerRoman"/>
      <w:lvlText w:val="%3."/>
      <w:lvlJc w:val="right"/>
      <w:pPr>
        <w:ind w:left="2084" w:hanging="180"/>
      </w:pPr>
      <w:rPr/>
    </w:lvl>
    <w:lvl w:ilvl="3">
      <w:start w:val="1"/>
      <w:numFmt w:val="decimal"/>
      <w:lvlText w:val="%4."/>
      <w:lvlJc w:val="left"/>
      <w:pPr>
        <w:ind w:left="2804" w:hanging="360"/>
      </w:pPr>
      <w:rPr/>
    </w:lvl>
    <w:lvl w:ilvl="4">
      <w:start w:val="1"/>
      <w:numFmt w:val="lowerLetter"/>
      <w:lvlText w:val="%5."/>
      <w:lvlJc w:val="left"/>
      <w:pPr>
        <w:ind w:left="3524" w:hanging="360"/>
      </w:pPr>
      <w:rPr/>
    </w:lvl>
    <w:lvl w:ilvl="5">
      <w:start w:val="1"/>
      <w:numFmt w:val="lowerRoman"/>
      <w:lvlText w:val="%6."/>
      <w:lvlJc w:val="right"/>
      <w:pPr>
        <w:ind w:left="4244" w:hanging="180"/>
      </w:pPr>
      <w:rPr/>
    </w:lvl>
    <w:lvl w:ilvl="6">
      <w:start w:val="1"/>
      <w:numFmt w:val="decimal"/>
      <w:lvlText w:val="%7."/>
      <w:lvlJc w:val="left"/>
      <w:pPr>
        <w:ind w:left="4964" w:hanging="360"/>
      </w:pPr>
      <w:rPr/>
    </w:lvl>
    <w:lvl w:ilvl="7">
      <w:start w:val="1"/>
      <w:numFmt w:val="lowerLetter"/>
      <w:lvlText w:val="%8."/>
      <w:lvlJc w:val="left"/>
      <w:pPr>
        <w:ind w:left="5684" w:hanging="360"/>
      </w:pPr>
      <w:rPr/>
    </w:lvl>
    <w:lvl w:ilvl="8">
      <w:start w:val="1"/>
      <w:numFmt w:val="lowerRoman"/>
      <w:lvlText w:val="%9."/>
      <w:lvlJc w:val="right"/>
      <w:pPr>
        <w:ind w:left="6404" w:hanging="180"/>
      </w:pPr>
      <w:rPr/>
    </w:lvl>
  </w:abstractNum>
  <w:abstractNum w:abstractNumId="3">
    <w:lvl w:ilvl="0">
      <w:start w:val="1"/>
      <w:numFmt w:val="bullet"/>
      <w:lvlText w:val="o"/>
      <w:lvlJc w:val="left"/>
      <w:pPr>
        <w:ind w:left="1440" w:hanging="360"/>
      </w:pPr>
      <w:rPr>
        <w:rFonts w:ascii="Courier New" w:cs="Courier New" w:eastAsia="Courier New" w:hAnsi="Courier New"/>
      </w:rPr>
    </w:lvl>
    <w:lvl w:ilvl="1">
      <w:start w:val="1"/>
      <w:numFmt w:val="bullet"/>
      <w:lvlText w:val="o"/>
      <w:lvlJc w:val="left"/>
      <w:pPr>
        <w:ind w:left="2430" w:hanging="360"/>
      </w:pPr>
      <w:rPr>
        <w:rFonts w:ascii="Courier New" w:cs="Courier New" w:eastAsia="Courier New" w:hAnsi="Courier New"/>
      </w:rPr>
    </w:lvl>
    <w:lvl w:ilvl="2">
      <w:start w:val="1"/>
      <w:numFmt w:val="bullet"/>
      <w:lvlText w:val="▪"/>
      <w:lvlJc w:val="left"/>
      <w:pPr>
        <w:ind w:left="3150" w:hanging="360"/>
      </w:pPr>
      <w:rPr>
        <w:rFonts w:ascii="Noto Sans Symbols" w:cs="Noto Sans Symbols" w:eastAsia="Noto Sans Symbols" w:hAnsi="Noto Sans Symbols"/>
      </w:rPr>
    </w:lvl>
    <w:lvl w:ilvl="3">
      <w:start w:val="1"/>
      <w:numFmt w:val="bullet"/>
      <w:lvlText w:val="●"/>
      <w:lvlJc w:val="left"/>
      <w:pPr>
        <w:ind w:left="3870" w:hanging="360"/>
      </w:pPr>
      <w:rPr>
        <w:rFonts w:ascii="Noto Sans Symbols" w:cs="Noto Sans Symbols" w:eastAsia="Noto Sans Symbols" w:hAnsi="Noto Sans Symbols"/>
      </w:rPr>
    </w:lvl>
    <w:lvl w:ilvl="4">
      <w:start w:val="1"/>
      <w:numFmt w:val="bullet"/>
      <w:lvlText w:val="o"/>
      <w:lvlJc w:val="left"/>
      <w:pPr>
        <w:ind w:left="4590" w:hanging="360"/>
      </w:pPr>
      <w:rPr>
        <w:rFonts w:ascii="Courier New" w:cs="Courier New" w:eastAsia="Courier New" w:hAnsi="Courier New"/>
      </w:rPr>
    </w:lvl>
    <w:lvl w:ilvl="5">
      <w:start w:val="1"/>
      <w:numFmt w:val="bullet"/>
      <w:lvlText w:val="▪"/>
      <w:lvlJc w:val="left"/>
      <w:pPr>
        <w:ind w:left="5310" w:hanging="360"/>
      </w:pPr>
      <w:rPr>
        <w:rFonts w:ascii="Noto Sans Symbols" w:cs="Noto Sans Symbols" w:eastAsia="Noto Sans Symbols" w:hAnsi="Noto Sans Symbols"/>
      </w:rPr>
    </w:lvl>
    <w:lvl w:ilvl="6">
      <w:start w:val="1"/>
      <w:numFmt w:val="bullet"/>
      <w:lvlText w:val="●"/>
      <w:lvlJc w:val="left"/>
      <w:pPr>
        <w:ind w:left="6030" w:hanging="360"/>
      </w:pPr>
      <w:rPr>
        <w:rFonts w:ascii="Noto Sans Symbols" w:cs="Noto Sans Symbols" w:eastAsia="Noto Sans Symbols" w:hAnsi="Noto Sans Symbols"/>
      </w:rPr>
    </w:lvl>
    <w:lvl w:ilvl="7">
      <w:start w:val="1"/>
      <w:numFmt w:val="bullet"/>
      <w:lvlText w:val="o"/>
      <w:lvlJc w:val="left"/>
      <w:pPr>
        <w:ind w:left="6750" w:hanging="360"/>
      </w:pPr>
      <w:rPr>
        <w:rFonts w:ascii="Courier New" w:cs="Courier New" w:eastAsia="Courier New" w:hAnsi="Courier New"/>
      </w:rPr>
    </w:lvl>
    <w:lvl w:ilvl="8">
      <w:start w:val="1"/>
      <w:numFmt w:val="bullet"/>
      <w:lvlText w:val="▪"/>
      <w:lvlJc w:val="left"/>
      <w:pPr>
        <w:ind w:left="7470" w:hanging="360"/>
      </w:pPr>
      <w:rPr>
        <w:rFonts w:ascii="Noto Sans Symbols" w:cs="Noto Sans Symbols" w:eastAsia="Noto Sans Symbols" w:hAnsi="Noto Sans Symbols"/>
      </w:rPr>
    </w:lvl>
  </w:abstractNum>
  <w:abstractNum w:abstractNumId="4">
    <w:lvl w:ilvl="0">
      <w:start w:val="1"/>
      <w:numFmt w:val="decimal"/>
      <w:lvlText w:val="%1."/>
      <w:lvlJc w:val="left"/>
      <w:pPr>
        <w:ind w:left="450" w:hanging="360"/>
      </w:pPr>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pos="-5585"/>
      </w:tabs>
      <w:spacing w:after="120" w:line="240" w:lineRule="auto"/>
      <w:ind w:left="4590" w:hanging="360"/>
      <w:jc w:val="both"/>
    </w:pPr>
    <w:rPr>
      <w:rFonts w:ascii="Arial" w:cs="Arial" w:eastAsia="Arial" w:hAnsi="Arial"/>
    </w:rPr>
  </w:style>
  <w:style w:type="paragraph" w:styleId="Heading6">
    <w:name w:val="heading 6"/>
    <w:basedOn w:val="Normal"/>
    <w:next w:val="Normal"/>
    <w:pPr>
      <w:tabs>
        <w:tab w:val="left" w:pos="-8987"/>
        <w:tab w:val="left" w:pos="-8420"/>
      </w:tabs>
      <w:spacing w:after="120" w:line="240" w:lineRule="auto"/>
      <w:ind w:left="4590" w:hanging="36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pPr>
      <w:suppressAutoHyphens w:val="1"/>
    </w:pPr>
    <w:rPr>
      <w:lang w:eastAsia="en-US"/>
    </w:rPr>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pPr>
      <w:numPr>
        <w:ilvl w:val="4"/>
        <w:numId w:val="1"/>
      </w:numPr>
      <w:tabs>
        <w:tab w:val="left" w:pos="-5585"/>
      </w:tabs>
      <w:suppressAutoHyphens w:val="0"/>
      <w:overflowPunct w:val="0"/>
      <w:autoSpaceDE w:val="0"/>
      <w:spacing w:after="120" w:line="240" w:lineRule="auto"/>
      <w:jc w:val="both"/>
      <w:outlineLvl w:val="4"/>
    </w:pPr>
    <w:rPr>
      <w:rFonts w:ascii="Arial" w:eastAsia="Times New Roman" w:hAnsi="Arial"/>
    </w:rPr>
  </w:style>
  <w:style w:type="paragraph" w:styleId="Heading6">
    <w:name w:val="heading 6"/>
    <w:basedOn w:val="Heading5"/>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numbering" w:styleId="WWOutlineListStyle8" w:customStyle="1">
    <w:name w:val="WW_OutlineListStyle_8"/>
    <w:basedOn w:val="NoList"/>
  </w:style>
  <w:style w:type="paragraph" w:styleId="Level1Heading" w:customStyle="1">
    <w:name w:val="Level 1 Heading"/>
    <w:basedOn w:val="BodyText"/>
    <w:next w:val="Normal"/>
    <w:pPr>
      <w:keepNext w:val="1"/>
      <w:tabs>
        <w:tab w:val="left" w:pos="-1342"/>
      </w:tabs>
      <w:suppressAutoHyphens w:val="0"/>
      <w:spacing w:after="200" w:before="360" w:line="360" w:lineRule="auto"/>
      <w:outlineLvl w:val="0"/>
    </w:pPr>
    <w:rPr>
      <w:rFonts w:ascii="Arial" w:eastAsia="Times New Roman" w:hAnsi="Arial"/>
      <w:b w:val="1"/>
      <w:szCs w:val="20"/>
    </w:rPr>
  </w:style>
  <w:style w:type="paragraph" w:styleId="GPSL1CLAUSEHEADING" w:customStyle="1">
    <w:name w:val="GPS L1 CLAUSE HEADING"/>
    <w:basedOn w:val="Normal"/>
    <w:next w:val="Normal"/>
    <w:qFormat w:val="1"/>
    <w:pPr>
      <w:tabs>
        <w:tab w:val="left" w:pos="-3864"/>
      </w:tabs>
      <w:suppressAutoHyphens w:val="0"/>
      <w:spacing w:after="240" w:before="240" w:line="240" w:lineRule="auto"/>
      <w:jc w:val="both"/>
      <w:outlineLvl w:val="1"/>
    </w:pPr>
    <w:rPr>
      <w:rFonts w:ascii="Arial Bold" w:cs="Arial" w:eastAsia="STZhongsong" w:hAnsi="Arial Bold"/>
      <w:b w:val="1"/>
      <w:caps w:val="1"/>
      <w:lang w:eastAsia="zh-CN"/>
    </w:rPr>
  </w:style>
  <w:style w:type="character" w:styleId="Heading5Char" w:customStyle="1">
    <w:name w:val="Heading 5 Char"/>
    <w:basedOn w:val="DefaultParagraphFont"/>
    <w:rPr>
      <w:rFonts w:ascii="Arial" w:eastAsia="Times New Roman" w:hAnsi="Arial"/>
      <w:sz w:val="22"/>
      <w:szCs w:val="22"/>
      <w:lang w:eastAsia="en-US"/>
    </w:rPr>
  </w:style>
  <w:style w:type="character" w:styleId="Heading6Char" w:customStyle="1">
    <w:name w:val="Heading 6 Char"/>
    <w:basedOn w:val="DefaultParagraphFont"/>
    <w:rPr>
      <w:rFonts w:ascii="Arial" w:eastAsia="Times New Roman" w:hAnsi="Arial"/>
      <w:sz w:val="22"/>
      <w:szCs w:val="22"/>
      <w:lang w:eastAsia="en-US"/>
    </w:rPr>
  </w:style>
  <w:style w:type="paragraph" w:styleId="GPSL2NumberedBoldHeading" w:customStyle="1">
    <w:name w:val="GPS L2 Numbered Bold Heading"/>
    <w:basedOn w:val="Normal"/>
    <w:qFormat w:val="1"/>
    <w:pPr>
      <w:tabs>
        <w:tab w:val="left" w:pos="1134"/>
      </w:tabs>
      <w:suppressAutoHyphens w:val="0"/>
      <w:spacing w:after="120" w:before="120" w:line="240" w:lineRule="auto"/>
      <w:ind w:left="1494" w:hanging="218"/>
      <w:jc w:val="both"/>
    </w:pPr>
    <w:rPr>
      <w:rFonts w:cs="Arial" w:eastAsia="Times New Roman"/>
      <w:b w:val="1"/>
      <w:lang w:eastAsia="zh-CN"/>
    </w:rPr>
  </w:style>
  <w:style w:type="paragraph" w:styleId="BodyText1" w:customStyle="1">
    <w:name w:val="Body Text 1"/>
    <w:basedOn w:val="BodyText"/>
    <w:pPr>
      <w:suppressAutoHyphens w:val="0"/>
      <w:spacing w:after="240" w:line="360" w:lineRule="auto"/>
      <w:ind w:left="851"/>
    </w:pPr>
    <w:rPr>
      <w:rFonts w:ascii="Arial" w:eastAsia="Times New Roman" w:hAnsi="Arial"/>
      <w:sz w:val="20"/>
      <w:szCs w:val="20"/>
    </w:rPr>
  </w:style>
  <w:style w:type="paragraph" w:styleId="ListParagraph">
    <w:name w:val="List Paragraph"/>
    <w:basedOn w:val="Normal"/>
    <w:pPr>
      <w:ind w:left="720"/>
    </w:pPr>
  </w:style>
  <w:style w:type="character" w:styleId="Emphasis">
    <w:name w:val="Emphasis"/>
    <w:basedOn w:val="DefaultParagraphFont"/>
    <w:rPr>
      <w:i w:val="1"/>
      <w:iCs w:val="1"/>
    </w:rPr>
  </w:style>
  <w:style w:type="paragraph" w:styleId="11table" w:customStyle="1">
    <w:name w:val="1.1 table"/>
    <w:basedOn w:val="Normal"/>
    <w:qFormat w:val="1"/>
    <w:pPr>
      <w:numPr>
        <w:numId w:val="6"/>
      </w:numPr>
      <w:suppressAutoHyphens w:val="0"/>
      <w:spacing w:after="0" w:line="240" w:lineRule="auto"/>
    </w:pPr>
    <w:rPr>
      <w:rFonts w:eastAsia="STZhongsong"/>
      <w:b w:val="1"/>
      <w:lang w:eastAsia="zh-CN"/>
    </w:rPr>
  </w:style>
  <w:style w:type="character" w:styleId="11tableChar" w:customStyle="1">
    <w:name w:val="1.1 table Char"/>
    <w:rPr>
      <w:rFonts w:eastAsia="STZhongsong"/>
      <w:b w:val="1"/>
      <w:sz w:val="22"/>
      <w:szCs w:val="22"/>
      <w:lang w:eastAsia="zh-CN"/>
    </w:rPr>
  </w:style>
  <w:style w:type="paragraph" w:styleId="BalloonText">
    <w:name w:val="Balloon Text"/>
    <w:basedOn w:val="Normal"/>
    <w:pPr>
      <w:spacing w:after="0" w:line="240" w:lineRule="auto"/>
    </w:pPr>
    <w:rPr>
      <w:rFonts w:ascii="Tahoma" w:cs="Tahoma" w:hAnsi="Tahoma"/>
      <w:sz w:val="16"/>
      <w:szCs w:val="16"/>
    </w:rPr>
  </w:style>
  <w:style w:type="character" w:styleId="BalloonTextChar" w:customStyle="1">
    <w:name w:val="Balloon Text Char"/>
    <w:basedOn w:val="DefaultParagraphFont"/>
    <w:rPr>
      <w:rFonts w:ascii="Tahoma" w:cs="Tahoma" w:hAnsi="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styleId="HeaderChar" w:customStyle="1">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styleId="FooterChar" w:customStyle="1">
    <w:name w:val="Footer Char"/>
    <w:basedOn w:val="DefaultParagraphFont"/>
    <w:uiPriority w:val="99"/>
    <w:rPr>
      <w:sz w:val="22"/>
      <w:szCs w:val="22"/>
      <w:lang w:eastAsia="en-US"/>
    </w:rPr>
  </w:style>
  <w:style w:type="paragraph" w:styleId="MarginText" w:customStyle="1">
    <w:name w:val="Margin Text"/>
    <w:basedOn w:val="Normal"/>
    <w:pPr>
      <w:keepNext w:val="1"/>
      <w:suppressAutoHyphens w:val="0"/>
      <w:spacing w:after="120" w:before="240" w:line="240" w:lineRule="auto"/>
      <w:ind w:left="142"/>
      <w:jc w:val="both"/>
    </w:pPr>
    <w:rPr>
      <w:rFonts w:ascii="Arial" w:eastAsia="STZhongsong" w:hAnsi="Arial"/>
      <w:sz w:val="18"/>
      <w:szCs w:val="18"/>
      <w:lang w:eastAsia="zh-CN"/>
    </w:rPr>
  </w:style>
  <w:style w:type="character" w:styleId="MarginTextChar" w:customStyle="1">
    <w:name w:val="Margin Text Char"/>
    <w:rPr>
      <w:rFonts w:ascii="Arial" w:eastAsia="STZhongsong" w:hAnsi="Arial"/>
      <w:sz w:val="18"/>
      <w:szCs w:val="18"/>
      <w:lang w:eastAsia="zh-CN"/>
    </w:rPr>
  </w:style>
  <w:style w:type="paragraph" w:styleId="GPSL2numberedclause" w:customStyle="1">
    <w:name w:val="GPS L2 numbered clause"/>
    <w:basedOn w:val="Normal"/>
    <w:qFormat w:val="1"/>
    <w:pPr>
      <w:tabs>
        <w:tab w:val="left" w:pos="1134"/>
      </w:tabs>
      <w:suppressAutoHyphens w:val="0"/>
      <w:spacing w:after="120" w:before="120" w:line="240" w:lineRule="auto"/>
      <w:ind w:left="1134" w:hanging="567"/>
      <w:jc w:val="both"/>
    </w:pPr>
    <w:rPr>
      <w:rFonts w:cs="Arial" w:eastAsia="Times New Roman"/>
      <w:lang w:eastAsia="zh-CN"/>
    </w:rPr>
  </w:style>
  <w:style w:type="paragraph" w:styleId="GPSL3numberedclause" w:customStyle="1">
    <w:name w:val="GPS L3 numbered clause"/>
    <w:basedOn w:val="GPSL2numberedclause"/>
    <w:qFormat w:val="1"/>
    <w:pPr>
      <w:tabs>
        <w:tab w:val="clear" w:pos="1134"/>
        <w:tab w:val="left" w:pos="1985"/>
        <w:tab w:val="left" w:pos="2127"/>
      </w:tabs>
      <w:ind w:left="1985" w:hanging="851"/>
    </w:pPr>
  </w:style>
  <w:style w:type="paragraph" w:styleId="GPSL4numberedclause" w:customStyle="1">
    <w:name w:val="GPS L4 numbered clause"/>
    <w:basedOn w:val="GPSL3numberedclause"/>
    <w:qFormat w:val="1"/>
    <w:pPr>
      <w:tabs>
        <w:tab w:val="clear" w:pos="2127"/>
      </w:tabs>
      <w:ind w:left="2835" w:hanging="708"/>
    </w:pPr>
    <w:rPr>
      <w:szCs w:val="20"/>
    </w:rPr>
  </w:style>
  <w:style w:type="character" w:styleId="GPSL2numberedclauseChar1" w:customStyle="1">
    <w:name w:val="GPS L2 numbered clause Char1"/>
    <w:rPr>
      <w:rFonts w:cs="Arial" w:eastAsia="Times New Roman"/>
      <w:sz w:val="22"/>
      <w:szCs w:val="22"/>
      <w:lang w:eastAsia="zh-CN"/>
    </w:rPr>
  </w:style>
  <w:style w:type="character" w:styleId="GPSL3numberedclauseChar" w:customStyle="1">
    <w:name w:val="GPS L3 numbered clause Char"/>
    <w:rPr>
      <w:rFonts w:cs="Arial" w:eastAsia="Times New Roman"/>
      <w:sz w:val="22"/>
      <w:szCs w:val="22"/>
      <w:lang w:eastAsia="zh-CN"/>
    </w:rPr>
  </w:style>
  <w:style w:type="paragraph" w:styleId="GPSL5numberedclause" w:customStyle="1">
    <w:name w:val="GPS L5 numbered clause"/>
    <w:basedOn w:val="GPSL4numberedclause"/>
    <w:qFormat w:val="1"/>
    <w:pPr>
      <w:tabs>
        <w:tab w:val="left" w:pos="3402"/>
      </w:tabs>
      <w:ind w:left="3402" w:hanging="567"/>
    </w:pPr>
  </w:style>
  <w:style w:type="paragraph" w:styleId="GPSL6numbered" w:customStyle="1">
    <w:name w:val="GPS L6 numbered"/>
    <w:basedOn w:val="GPSL5numberedclause"/>
    <w:qFormat w:val="1"/>
    <w:pPr>
      <w:tabs>
        <w:tab w:val="clear" w:pos="1985"/>
        <w:tab w:val="clear" w:pos="3402"/>
        <w:tab w:val="num" w:pos="720"/>
        <w:tab w:val="left" w:pos="24049"/>
        <w:tab w:val="left" w:pos="25466"/>
        <w:tab w:val="left" w:pos="26317"/>
      </w:tabs>
      <w:ind w:left="720" w:hanging="720"/>
    </w:pPr>
  </w:style>
  <w:style w:type="paragraph" w:styleId="Style1" w:customStyle="1">
    <w:name w:val="Style1"/>
    <w:basedOn w:val="ListParagraph"/>
    <w:pPr>
      <w:tabs>
        <w:tab w:val="num" w:pos="720"/>
      </w:tabs>
      <w:ind w:hanging="720"/>
    </w:pPr>
    <w:rPr>
      <w:b w:val="1"/>
      <w:sz w:val="20"/>
    </w:rPr>
  </w:style>
  <w:style w:type="character" w:styleId="ListParagraphChar" w:customStyle="1">
    <w:name w:val="List Paragraph Char"/>
    <w:basedOn w:val="DefaultParagraphFont"/>
    <w:rPr>
      <w:sz w:val="22"/>
      <w:szCs w:val="22"/>
      <w:lang w:eastAsia="en-US"/>
    </w:rPr>
  </w:style>
  <w:style w:type="character" w:styleId="Style1Char" w:customStyle="1">
    <w:name w:val="Style1 Char"/>
    <w:basedOn w:val="ListParagraphChar"/>
    <w:rPr>
      <w:b w:val="1"/>
      <w:sz w:val="22"/>
      <w:szCs w:val="22"/>
      <w:lang w:eastAsia="en-US"/>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styleId="CommentTextChar" w:customStyle="1">
    <w:name w:val="Comment Text Char"/>
    <w:basedOn w:val="DefaultParagraphFont"/>
    <w:rPr>
      <w:lang w:eastAsia="en-US"/>
    </w:rPr>
  </w:style>
  <w:style w:type="paragraph" w:styleId="CommentSubject">
    <w:name w:val="annotation subject"/>
    <w:basedOn w:val="CommentText"/>
    <w:next w:val="CommentText"/>
    <w:rPr>
      <w:b w:val="1"/>
      <w:bCs w:val="1"/>
    </w:rPr>
  </w:style>
  <w:style w:type="character" w:styleId="CommentSubjectChar" w:customStyle="1">
    <w:name w:val="Comment Subject Char"/>
    <w:basedOn w:val="CommentTextChar"/>
    <w:rPr>
      <w:b w:val="1"/>
      <w:bCs w:val="1"/>
      <w:lang w:eastAsia="en-US"/>
    </w:rPr>
  </w:style>
  <w:style w:type="paragraph" w:styleId="Revision">
    <w:name w:val="Revision"/>
    <w:rPr>
      <w:lang w:eastAsia="en-US"/>
    </w:rPr>
  </w:style>
  <w:style w:type="paragraph" w:styleId="GPsDefinition" w:customStyle="1">
    <w:name w:val="GPs Definition"/>
    <w:basedOn w:val="Normal"/>
    <w:pPr>
      <w:tabs>
        <w:tab w:val="left" w:pos="-179"/>
      </w:tabs>
      <w:suppressAutoHyphens w:val="0"/>
      <w:overflowPunct w:val="0"/>
      <w:autoSpaceDE w:val="0"/>
      <w:spacing w:after="120" w:line="240" w:lineRule="auto"/>
      <w:jc w:val="both"/>
    </w:pPr>
    <w:rPr>
      <w:rFonts w:ascii="Arial" w:cs="Arial" w:eastAsia="Times New Roman" w:hAnsi="Arial"/>
    </w:rPr>
  </w:style>
  <w:style w:type="paragraph" w:styleId="GPSDefinitionL2" w:customStyle="1">
    <w:name w:val="GPS Definition L2"/>
    <w:basedOn w:val="GPsDefinition"/>
    <w:pPr>
      <w:tabs>
        <w:tab w:val="clear" w:pos="-179"/>
        <w:tab w:val="left" w:pos="-576"/>
      </w:tabs>
      <w:ind w:hanging="545"/>
    </w:pPr>
  </w:style>
  <w:style w:type="character" w:styleId="GPSDefinitionL2Char" w:customStyle="1">
    <w:name w:val="GPS Definition L2 Char"/>
    <w:rPr>
      <w:rFonts w:ascii="Arial" w:cs="Arial" w:eastAsia="Times New Roman" w:hAnsi="Arial"/>
      <w:sz w:val="22"/>
      <w:szCs w:val="22"/>
      <w:lang w:eastAsia="en-US"/>
    </w:rPr>
  </w:style>
  <w:style w:type="paragraph" w:styleId="GPSDefinitionL3" w:customStyle="1">
    <w:name w:val="GPS Definition L3"/>
    <w:basedOn w:val="GPSDefinitionL2"/>
  </w:style>
  <w:style w:type="paragraph" w:styleId="GPSDefinitionL4" w:customStyle="1">
    <w:name w:val="GPS Definition L4"/>
    <w:basedOn w:val="GPSDefinitionL3"/>
    <w:pPr>
      <w:tabs>
        <w:tab w:val="clear" w:pos="-576"/>
        <w:tab w:val="left" w:pos="-2316"/>
        <w:tab w:val="left" w:pos="-2100"/>
        <w:tab w:val="num" w:pos="720"/>
      </w:tabs>
      <w:ind w:left="720" w:hanging="720"/>
    </w:pPr>
  </w:style>
  <w:style w:type="character" w:styleId="GPSDefinitionL3Char" w:customStyle="1">
    <w:name w:val="GPS Definition L3 Char"/>
    <w:rPr>
      <w:rFonts w:ascii="Arial" w:cs="Arial" w:eastAsia="Times New Roman" w:hAnsi="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cs="Arial" w:eastAsia="Times New Roman" w:hAnsi="Arial"/>
      <w:sz w:val="20"/>
      <w:szCs w:val="20"/>
    </w:rPr>
  </w:style>
  <w:style w:type="character" w:styleId="FootnoteTextChar" w:customStyle="1">
    <w:name w:val="Footnote Text Char"/>
    <w:basedOn w:val="DefaultParagraphFont"/>
    <w:rPr>
      <w:rFonts w:ascii="Arial" w:cs="Arial" w:eastAsia="Times New Roman" w:hAnsi="Arial"/>
      <w:lang w:eastAsia="en-US"/>
    </w:rPr>
  </w:style>
  <w:style w:type="paragraph" w:styleId="BodyText">
    <w:name w:val="Body Text"/>
    <w:basedOn w:val="Normal"/>
    <w:pPr>
      <w:spacing w:after="120"/>
    </w:pPr>
  </w:style>
  <w:style w:type="character" w:styleId="BodyTextChar" w:customStyle="1">
    <w:name w:val="Body Text Char"/>
    <w:basedOn w:val="DefaultParagraphFont"/>
    <w:rPr>
      <w:sz w:val="22"/>
      <w:szCs w:val="22"/>
      <w:lang w:eastAsia="en-US"/>
    </w:rPr>
  </w:style>
  <w:style w:type="paragraph" w:styleId="Level2Heading" w:customStyle="1">
    <w:name w:val="Level 2 Heading"/>
    <w:basedOn w:val="BodyText"/>
    <w:next w:val="BodyText2"/>
    <w:pPr>
      <w:keepNext w:val="1"/>
      <w:tabs>
        <w:tab w:val="left" w:pos="360"/>
      </w:tabs>
      <w:suppressAutoHyphens w:val="0"/>
      <w:spacing w:after="200" w:before="360" w:line="360" w:lineRule="auto"/>
      <w:outlineLvl w:val="1"/>
    </w:pPr>
    <w:rPr>
      <w:rFonts w:ascii="Arial" w:eastAsia="Times New Roman" w:hAnsi="Arial"/>
      <w:b w:val="1"/>
      <w:sz w:val="20"/>
      <w:szCs w:val="20"/>
      <w:lang w:eastAsia="en-GB"/>
    </w:rPr>
  </w:style>
  <w:style w:type="paragraph" w:styleId="Level3Number" w:customStyle="1">
    <w:name w:val="Level 3 Number"/>
    <w:basedOn w:val="BodyText"/>
    <w:pPr>
      <w:tabs>
        <w:tab w:val="left" w:pos="360"/>
      </w:tabs>
      <w:suppressAutoHyphens w:val="0"/>
      <w:spacing w:after="200" w:before="360" w:line="360" w:lineRule="auto"/>
    </w:pPr>
    <w:rPr>
      <w:rFonts w:ascii="Arial" w:eastAsia="Times New Roman" w:hAnsi="Arial"/>
      <w:sz w:val="20"/>
      <w:szCs w:val="20"/>
    </w:rPr>
  </w:style>
  <w:style w:type="paragraph" w:styleId="Level4Number" w:customStyle="1">
    <w:name w:val="Level 4 Number"/>
    <w:basedOn w:val="BodyText"/>
    <w:pPr>
      <w:tabs>
        <w:tab w:val="left" w:pos="360"/>
      </w:tabs>
      <w:suppressAutoHyphens w:val="0"/>
      <w:spacing w:after="200" w:before="360" w:line="360" w:lineRule="auto"/>
    </w:pPr>
    <w:rPr>
      <w:rFonts w:ascii="Arial" w:eastAsia="Times New Roman" w:hAnsi="Arial"/>
      <w:sz w:val="20"/>
      <w:szCs w:val="20"/>
    </w:rPr>
  </w:style>
  <w:style w:type="paragraph" w:styleId="Level5Number" w:customStyle="1">
    <w:name w:val="Level 5 Number"/>
    <w:basedOn w:val="BodyText"/>
    <w:pPr>
      <w:tabs>
        <w:tab w:val="left" w:pos="360"/>
      </w:tabs>
      <w:suppressAutoHyphens w:val="0"/>
      <w:spacing w:after="240" w:line="360" w:lineRule="auto"/>
    </w:pPr>
    <w:rPr>
      <w:rFonts w:ascii="Arial" w:eastAsia="Times New Roman" w:hAnsi="Arial"/>
      <w:sz w:val="20"/>
      <w:szCs w:val="20"/>
    </w:rPr>
  </w:style>
  <w:style w:type="paragraph" w:styleId="Level6Number" w:customStyle="1">
    <w:name w:val="Level 6 Number"/>
    <w:basedOn w:val="BodyText"/>
    <w:pPr>
      <w:tabs>
        <w:tab w:val="left" w:pos="360"/>
      </w:tabs>
      <w:suppressAutoHyphens w:val="0"/>
      <w:spacing w:after="240" w:line="360" w:lineRule="auto"/>
    </w:pPr>
    <w:rPr>
      <w:rFonts w:ascii="Arial" w:eastAsia="Times New Roman" w:hAnsi="Arial"/>
      <w:sz w:val="20"/>
      <w:szCs w:val="20"/>
    </w:rPr>
  </w:style>
  <w:style w:type="paragraph" w:styleId="Level7Number" w:customStyle="1">
    <w:name w:val="Level 7 Number"/>
    <w:basedOn w:val="BodyText"/>
    <w:pPr>
      <w:tabs>
        <w:tab w:val="left" w:pos="360"/>
      </w:tabs>
      <w:suppressAutoHyphens w:val="0"/>
      <w:spacing w:after="240" w:line="360" w:lineRule="auto"/>
    </w:pPr>
    <w:rPr>
      <w:rFonts w:ascii="Arial" w:eastAsia="Times New Roman" w:hAnsi="Arial"/>
      <w:sz w:val="20"/>
      <w:szCs w:val="20"/>
    </w:rPr>
  </w:style>
  <w:style w:type="paragraph" w:styleId="Level8Number" w:customStyle="1">
    <w:name w:val="Level 8 Number"/>
    <w:basedOn w:val="BodyText"/>
    <w:pPr>
      <w:tabs>
        <w:tab w:val="left" w:pos="-3895"/>
        <w:tab w:val="num" w:pos="720"/>
      </w:tabs>
      <w:suppressAutoHyphens w:val="0"/>
      <w:spacing w:after="240" w:line="360" w:lineRule="auto"/>
      <w:ind w:left="720" w:hanging="720"/>
    </w:pPr>
    <w:rPr>
      <w:rFonts w:ascii="Arial" w:eastAsia="Times New Roman" w:hAnsi="Arial"/>
      <w:sz w:val="20"/>
      <w:szCs w:val="20"/>
    </w:rPr>
  </w:style>
  <w:style w:type="paragraph" w:styleId="BodyText2">
    <w:name w:val="Body Text 2"/>
    <w:basedOn w:val="Normal"/>
    <w:pPr>
      <w:spacing w:after="120" w:line="480" w:lineRule="auto"/>
    </w:pPr>
  </w:style>
  <w:style w:type="character" w:styleId="BodyText2Char" w:customStyle="1">
    <w:name w:val="Body Text 2 Char"/>
    <w:basedOn w:val="DefaultParagraphFont"/>
    <w:rPr>
      <w:sz w:val="22"/>
      <w:szCs w:val="22"/>
      <w:lang w:eastAsia="en-US"/>
    </w:rPr>
  </w:style>
  <w:style w:type="character" w:styleId="GPSL2NumberedBoldHeadingChar" w:customStyle="1">
    <w:name w:val="GPS L2 Numbered Bold Heading Char"/>
    <w:rPr>
      <w:rFonts w:cs="Arial" w:eastAsia="Times New Roman"/>
      <w:b w:val="1"/>
      <w:sz w:val="22"/>
      <w:szCs w:val="22"/>
      <w:lang w:eastAsia="zh-CN"/>
    </w:rPr>
  </w:style>
  <w:style w:type="paragraph" w:styleId="GPSL2Indent" w:customStyle="1">
    <w:name w:val="GPS L2 Indent"/>
    <w:basedOn w:val="Normal"/>
    <w:pPr>
      <w:tabs>
        <w:tab w:val="left" w:pos="3402"/>
      </w:tabs>
      <w:suppressAutoHyphens w:val="0"/>
      <w:overflowPunct w:val="0"/>
      <w:autoSpaceDE w:val="0"/>
      <w:spacing w:after="220" w:line="240" w:lineRule="auto"/>
      <w:ind w:left="1134"/>
      <w:jc w:val="both"/>
    </w:pPr>
    <w:rPr>
      <w:rFonts w:cs="Arial" w:eastAsia="Times New Roman"/>
      <w:szCs w:val="24"/>
    </w:rPr>
  </w:style>
  <w:style w:type="paragraph" w:styleId="GPSL2Numbered" w:customStyle="1">
    <w:name w:val="GPS L2 Numbered"/>
    <w:basedOn w:val="GPSL2NumberedBoldHeading"/>
    <w:qFormat w:val="1"/>
    <w:pPr>
      <w:tabs>
        <w:tab w:val="left" w:pos="709"/>
      </w:tabs>
      <w:ind w:hanging="360"/>
    </w:pPr>
    <w:rPr>
      <w:b w:val="0"/>
    </w:rPr>
  </w:style>
  <w:style w:type="character" w:styleId="GPSL2NumberedChar" w:customStyle="1">
    <w:name w:val="GPS L2 Numbered Char"/>
    <w:rPr>
      <w:rFonts w:cs="Arial" w:eastAsia="Times New Roman"/>
      <w:sz w:val="22"/>
      <w:szCs w:val="22"/>
      <w:lang w:eastAsia="zh-CN"/>
    </w:rPr>
  </w:style>
  <w:style w:type="character" w:styleId="GPSL2IndentChar" w:customStyle="1">
    <w:name w:val="GPS L2 Indent Char"/>
    <w:rPr>
      <w:rFonts w:cs="Arial" w:eastAsia="Times New Roman"/>
      <w:sz w:val="22"/>
      <w:szCs w:val="24"/>
      <w:lang w:eastAsia="en-US"/>
    </w:rPr>
  </w:style>
  <w:style w:type="character" w:styleId="GPSL4numberedclauseChar" w:customStyle="1">
    <w:name w:val="GPS L4 numbered clause Char"/>
    <w:rPr>
      <w:rFonts w:cs="Arial" w:eastAsia="Times New Roman"/>
      <w:sz w:val="22"/>
      <w:lang w:eastAsia="zh-CN"/>
    </w:rPr>
  </w:style>
  <w:style w:type="paragraph" w:styleId="GPSL3Indent" w:customStyle="1">
    <w:name w:val="GPS L3 Indent"/>
    <w:basedOn w:val="Normal"/>
    <w:pPr>
      <w:tabs>
        <w:tab w:val="left" w:pos="2127"/>
      </w:tabs>
      <w:suppressAutoHyphens w:val="0"/>
      <w:spacing w:after="120" w:before="120" w:line="240" w:lineRule="auto"/>
      <w:ind w:left="2127"/>
      <w:jc w:val="both"/>
    </w:pPr>
    <w:rPr>
      <w:rFonts w:ascii="Arial" w:cs="Arial" w:eastAsia="Times New Roman" w:hAnsi="Arial"/>
      <w:lang w:eastAsia="zh-CN" w:val="en-US"/>
    </w:rPr>
  </w:style>
  <w:style w:type="character" w:styleId="GPSL3IndentChar" w:customStyle="1">
    <w:name w:val="GPS L3 Indent Char"/>
    <w:rPr>
      <w:rFonts w:ascii="Arial" w:cs="Arial" w:eastAsia="Times New Roman" w:hAnsi="Arial"/>
      <w:sz w:val="22"/>
      <w:szCs w:val="22"/>
      <w:lang w:eastAsia="zh-CN" w:val="en-US"/>
    </w:rPr>
  </w:style>
  <w:style w:type="character" w:styleId="GPSL5numberedclauseChar" w:customStyle="1">
    <w:name w:val="GPS L5 numbered clause Char"/>
    <w:rPr>
      <w:rFonts w:cs="Arial" w:eastAsia="Times New Roman"/>
      <w:sz w:val="22"/>
      <w:lang w:eastAsia="zh-CN"/>
    </w:rPr>
  </w:style>
  <w:style w:type="paragraph" w:styleId="Body3" w:customStyle="1">
    <w:name w:val="Body3"/>
    <w:basedOn w:val="Normal"/>
    <w:pPr>
      <w:suppressAutoHyphens w:val="0"/>
      <w:spacing w:after="220" w:line="240" w:lineRule="auto"/>
      <w:ind w:left="1412"/>
      <w:jc w:val="both"/>
    </w:pPr>
    <w:rPr>
      <w:rFonts w:ascii="Trebuchet MS" w:eastAsia="Times New Roman" w:hAnsi="Trebuchet MS"/>
      <w:sz w:val="20"/>
      <w:szCs w:val="20"/>
    </w:rPr>
  </w:style>
  <w:style w:type="paragraph" w:styleId="GPSDefinitionTerm" w:customStyle="1">
    <w:name w:val="GPS Definition Term"/>
    <w:basedOn w:val="Normal"/>
    <w:pPr>
      <w:suppressAutoHyphens w:val="0"/>
      <w:overflowPunct w:val="0"/>
      <w:autoSpaceDE w:val="0"/>
      <w:spacing w:after="120" w:line="240" w:lineRule="auto"/>
      <w:ind w:left="-108"/>
    </w:pPr>
    <w:rPr>
      <w:rFonts w:cs="Arial" w:eastAsia="Times New Roman"/>
      <w:b w:val="1"/>
    </w:rPr>
  </w:style>
  <w:style w:type="character" w:styleId="Heading7Char" w:customStyle="1">
    <w:name w:val="Heading 7 Char"/>
    <w:basedOn w:val="DefaultParagraphFont"/>
    <w:rPr>
      <w:rFonts w:ascii="Arial" w:eastAsia="Times New Roman" w:hAnsi="Arial"/>
      <w:sz w:val="22"/>
      <w:szCs w:val="22"/>
      <w:lang w:eastAsia="en-US"/>
    </w:rPr>
  </w:style>
  <w:style w:type="character" w:styleId="Heading8Char" w:customStyle="1">
    <w:name w:val="Heading 8 Char"/>
    <w:basedOn w:val="DefaultParagraphFont"/>
    <w:rPr>
      <w:rFonts w:ascii="Arial" w:eastAsia="Times New Roman" w:hAnsi="Arial"/>
      <w:sz w:val="22"/>
      <w:szCs w:val="22"/>
      <w:lang w:eastAsia="en-US"/>
    </w:rPr>
  </w:style>
  <w:style w:type="paragraph" w:styleId="GPSL4boldheading" w:customStyle="1">
    <w:name w:val="GPS L4 bold heading"/>
    <w:basedOn w:val="GPSL3numberedclause"/>
    <w:pPr>
      <w:numPr>
        <w:numId w:val="5"/>
      </w:numPr>
    </w:pPr>
    <w:rPr>
      <w:b w:val="1"/>
    </w:rPr>
  </w:style>
  <w:style w:type="character" w:styleId="GPSL4boldheadingChar" w:customStyle="1">
    <w:name w:val="GPS L4 bold heading Char"/>
    <w:rPr>
      <w:rFonts w:cs="Arial" w:eastAsia="Times New Roman"/>
      <w:b w:val="1"/>
      <w:sz w:val="22"/>
      <w:szCs w:val="22"/>
      <w:lang w:eastAsia="zh-CN"/>
    </w:rPr>
  </w:style>
  <w:style w:type="numbering" w:styleId="WWOutlineListStyle7" w:customStyle="1">
    <w:name w:val="WW_OutlineListStyle_7"/>
    <w:basedOn w:val="NoList"/>
  </w:style>
  <w:style w:type="numbering" w:styleId="WWOutlineListStyle6" w:customStyle="1">
    <w:name w:val="WW_OutlineListStyle_6"/>
    <w:basedOn w:val="NoList"/>
  </w:style>
  <w:style w:type="numbering" w:styleId="WWOutlineListStyle5" w:customStyle="1">
    <w:name w:val="WW_OutlineListStyle_5"/>
    <w:basedOn w:val="NoList"/>
  </w:style>
  <w:style w:type="numbering" w:styleId="WWOutlineListStyle4" w:customStyle="1">
    <w:name w:val="WW_OutlineListStyle_4"/>
    <w:basedOn w:val="NoList"/>
  </w:style>
  <w:style w:type="numbering" w:styleId="WWOutlineListStyle3" w:customStyle="1">
    <w:name w:val="WW_OutlineListStyle_3"/>
    <w:basedOn w:val="NoList"/>
  </w:style>
  <w:style w:type="numbering" w:styleId="WWOutlineListStyle2" w:customStyle="1">
    <w:name w:val="WW_OutlineListStyle_2"/>
    <w:basedOn w:val="NoList"/>
  </w:style>
  <w:style w:type="numbering" w:styleId="WWOutlineListStyle1" w:customStyle="1">
    <w:name w:val="WW_OutlineListStyle_1"/>
    <w:basedOn w:val="NoList"/>
  </w:style>
  <w:style w:type="numbering" w:styleId="WWOutlineListStyle" w:customStyle="1">
    <w:name w:val="WW_OutlineListStyle"/>
    <w:basedOn w:val="NoList"/>
  </w:style>
  <w:style w:type="numbering" w:styleId="LFO7" w:customStyle="1">
    <w:name w:val="LFO7"/>
    <w:basedOn w:val="NoList"/>
  </w:style>
  <w:style w:type="numbering" w:styleId="LFO9" w:customStyle="1">
    <w:name w:val="LFO9"/>
    <w:basedOn w:val="NoList"/>
  </w:style>
  <w:style w:type="numbering" w:styleId="LFO10" w:customStyle="1">
    <w:name w:val="LFO10"/>
    <w:basedOn w:val="NoList"/>
  </w:style>
  <w:style w:type="numbering" w:styleId="LFO12" w:customStyle="1">
    <w:name w:val="LFO12"/>
    <w:basedOn w:val="NoList"/>
  </w:style>
  <w:style w:type="numbering" w:styleId="LFO13" w:customStyle="1">
    <w:name w:val="LFO13"/>
    <w:basedOn w:val="NoList"/>
  </w:style>
  <w:style w:type="table" w:styleId="LightShading-Accent5">
    <w:name w:val="Light Shading Accent 5"/>
    <w:basedOn w:val="TableNormal"/>
    <w:uiPriority w:val="60"/>
    <w:rPr>
      <w:color w:val="31849b" w:themeColor="accent5" w:themeShade="0000BF"/>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TableGrid">
    <w:name w:val="Table Grid"/>
    <w:basedOn w:val="TableNormal"/>
    <w:uiPriority w:val="5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ListTable3-Accent51" w:customStyle="1">
    <w:name w:val="List Table 3 - Accent 51"/>
    <w:basedOn w:val="TableNormal"/>
    <w:uiPriority w:val="48"/>
    <w:tblPr>
      <w:tblStyleRowBandSize w:val="1"/>
      <w:tblStyleColBandSize w:val="1"/>
      <w:tblBorders>
        <w:top w:color="4bacc6" w:space="0" w:sz="4" w:themeColor="accent5" w:val="single"/>
        <w:left w:color="4bacc6" w:space="0" w:sz="4" w:themeColor="accent5" w:val="single"/>
        <w:bottom w:color="4bacc6" w:space="0" w:sz="4" w:themeColor="accent5" w:val="single"/>
        <w:right w:color="4bacc6" w:space="0" w:sz="4" w:themeColor="accent5" w:val="single"/>
      </w:tblBorders>
    </w:tblPr>
    <w:tblStylePr w:type="firstRow">
      <w:rPr>
        <w:b w:val="1"/>
        <w:bCs w:val="1"/>
        <w:color w:val="ffffff" w:themeColor="background1"/>
      </w:rPr>
      <w:tblPr/>
      <w:tcPr>
        <w:shd w:color="auto" w:fill="4bacc6" w:themeFill="accent5" w:val="clear"/>
      </w:tcPr>
    </w:tblStylePr>
    <w:tblStylePr w:type="lastRow">
      <w:rPr>
        <w:b w:val="1"/>
        <w:bCs w:val="1"/>
      </w:rPr>
      <w:tblPr/>
      <w:tcPr>
        <w:tcBorders>
          <w:top w:color="4bacc6" w:space="0" w:sz="4" w:themeColor="accent5"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4bacc6" w:space="0" w:sz="4" w:themeColor="accent5" w:val="single"/>
          <w:right w:color="4bacc6" w:space="0" w:sz="4" w:themeColor="accent5" w:val="single"/>
        </w:tcBorders>
      </w:tcPr>
    </w:tblStylePr>
    <w:tblStylePr w:type="band1Horz">
      <w:tblPr/>
      <w:tcPr>
        <w:tcBorders>
          <w:top w:color="4bacc6" w:space="0" w:sz="4" w:themeColor="accent5" w:val="single"/>
          <w:bottom w:color="4bacc6" w:space="0" w:sz="4" w:themeColor="accent5"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4bacc6" w:space="0" w:sz="4" w:themeColor="accent5" w:val="double"/>
          <w:left w:space="0" w:sz="0" w:val="nil"/>
        </w:tcBorders>
      </w:tcPr>
    </w:tblStylePr>
    <w:tblStylePr w:type="swCell">
      <w:tblPr/>
      <w:tcPr>
        <w:tcBorders>
          <w:top w:color="4bacc6" w:space="0" w:sz="4" w:themeColor="accent5" w:val="double"/>
          <w:right w:space="0" w:sz="0" w:val="nil"/>
        </w:tcBorders>
      </w:tcPr>
    </w:tblStylePr>
  </w:style>
  <w:style w:type="table" w:styleId="GridTable2-Accent51" w:customStyle="1">
    <w:name w:val="Grid Table 2 - Accent 51"/>
    <w:basedOn w:val="TableNormal"/>
    <w:uiPriority w:val="47"/>
    <w:tblPr>
      <w:tblStyleRowBandSize w:val="1"/>
      <w:tblStyleColBandSize w:val="1"/>
      <w:tblBorders>
        <w:top w:color="92cddc" w:space="0" w:sz="2" w:themeColor="accent5" w:themeTint="000099" w:val="single"/>
        <w:bottom w:color="92cddc" w:space="0" w:sz="2" w:themeColor="accent5" w:themeTint="000099" w:val="single"/>
        <w:insideH w:color="92cddc" w:space="0" w:sz="2" w:themeColor="accent5" w:themeTint="000099" w:val="single"/>
        <w:insideV w:color="92cddc" w:space="0" w:sz="2" w:themeColor="accent5" w:themeTint="000099" w:val="single"/>
      </w:tblBorders>
    </w:tblPr>
    <w:tblStylePr w:type="firstRow">
      <w:rPr>
        <w:b w:val="1"/>
        <w:bCs w:val="1"/>
      </w:rPr>
      <w:tblPr/>
      <w:tcPr>
        <w:tcBorders>
          <w:top w:space="0" w:sz="0" w:val="nil"/>
          <w:bottom w:color="92cddc" w:space="0" w:sz="12" w:themeColor="accent5" w:themeTint="000099" w:val="single"/>
          <w:insideH w:space="0" w:sz="0" w:val="nil"/>
          <w:insideV w:space="0" w:sz="0" w:val="nil"/>
        </w:tcBorders>
        <w:shd w:color="auto" w:fill="ffffff" w:themeFill="background1" w:val="clear"/>
      </w:tcPr>
    </w:tblStylePr>
    <w:tblStylePr w:type="lastRow">
      <w:rPr>
        <w:b w:val="1"/>
        <w:bCs w:val="1"/>
      </w:rPr>
      <w:tblPr/>
      <w:tcPr>
        <w:tcBorders>
          <w:top w:color="92cddc" w:space="0" w:sz="2" w:themeColor="accent5"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style>
  <w:style w:type="table" w:styleId="GridTable2-Accent11" w:customStyle="1">
    <w:name w:val="Grid Table 2 - Accent 11"/>
    <w:basedOn w:val="TableNormal"/>
    <w:uiPriority w:val="47"/>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GridTable4-Accent11" w:customStyle="1">
    <w:name w:val="Grid Table 4 - Accent 11"/>
    <w:basedOn w:val="TableNormal"/>
    <w:uiPriority w:val="49"/>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color w:val="ffffff" w:themeColor="background1"/>
      </w:rPr>
      <w:tblPr/>
      <w:tcPr>
        <w:tcBorders>
          <w:top w:color="4f81bd" w:space="0" w:sz="4" w:themeColor="accent1" w:val="single"/>
          <w:left w:color="4f81bd" w:space="0" w:sz="4" w:themeColor="accent1" w:val="single"/>
          <w:bottom w:color="4f81bd" w:space="0" w:sz="4" w:themeColor="accent1" w:val="single"/>
          <w:right w:color="4f81bd" w:space="0" w:sz="4" w:themeColor="accent1" w:val="single"/>
          <w:insideH w:space="0" w:sz="0" w:val="nil"/>
          <w:insideV w:space="0" w:sz="0" w:val="nil"/>
        </w:tcBorders>
        <w:shd w:color="auto" w:fill="4f81bd" w:themeFill="accent1" w:val="clear"/>
      </w:tcPr>
    </w:tblStylePr>
    <w:tblStylePr w:type="lastRow">
      <w:rPr>
        <w:b w:val="1"/>
        <w:bCs w:val="1"/>
      </w:rPr>
      <w:tblPr/>
      <w:tcPr>
        <w:tcBorders>
          <w:top w:color="4f81bd" w:space="0" w:sz="4" w:themeColor="accent1"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GridTable6Colorful-Accent11" w:customStyle="1">
    <w:name w:val="Grid Table 6 Colorful - Accent 11"/>
    <w:basedOn w:val="TableNormal"/>
    <w:uiPriority w:val="51"/>
    <w:rPr>
      <w:color w:val="365f91" w:themeColor="accent1" w:themeShade="0000BF"/>
    </w:rPr>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rPr>
      <w:tblPr/>
      <w:tcPr>
        <w:tcBorders>
          <w:bottom w:color="95b3d7" w:space="0" w:sz="12" w:themeColor="accent1" w:themeTint="000099" w:val="single"/>
        </w:tcBorders>
      </w:tcPr>
    </w:tblStylePr>
    <w:tblStylePr w:type="lastRow">
      <w:rPr>
        <w:b w:val="1"/>
        <w:bCs w:val="1"/>
      </w:rPr>
      <w:tblPr/>
      <w:tcPr>
        <w:tcBorders>
          <w:top w:color="95b3d7" w:space="0" w:sz="4" w:themeColor="accent1" w:themeTint="000099"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paragraph" w:styleId="EndnoteText">
    <w:name w:val="endnote text"/>
    <w:basedOn w:val="Normal"/>
    <w:link w:val="EndnoteTextChar"/>
    <w:uiPriority w:val="99"/>
    <w:semiHidden w:val="1"/>
    <w:unhideWhenUsed w:val="1"/>
    <w:pPr>
      <w:spacing w:after="0" w:line="240" w:lineRule="auto"/>
    </w:pPr>
    <w:rPr>
      <w:sz w:val="20"/>
      <w:szCs w:val="20"/>
    </w:rPr>
  </w:style>
  <w:style w:type="character" w:styleId="EndnoteTextChar" w:customStyle="1">
    <w:name w:val="Endnote Text Char"/>
    <w:basedOn w:val="DefaultParagraphFont"/>
    <w:link w:val="EndnoteText"/>
    <w:uiPriority w:val="99"/>
    <w:semiHidden w:val="1"/>
    <w:rPr>
      <w:lang w:eastAsia="en-US"/>
    </w:rPr>
  </w:style>
  <w:style w:type="character" w:styleId="EndnoteReference">
    <w:name w:val="endnote reference"/>
    <w:basedOn w:val="DefaultParagraphFont"/>
    <w:uiPriority w:val="99"/>
    <w:semiHidden w:val="1"/>
    <w:unhideWhenUsed w:val="1"/>
    <w:rPr>
      <w:vertAlign w:val="superscript"/>
    </w:rPr>
  </w:style>
  <w:style w:type="table" w:styleId="LightList">
    <w:name w:val="Light List"/>
    <w:basedOn w:val="TableNormal"/>
    <w:uiPriority w:val="61"/>
    <w:rsid w:val="00AB5036"/>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rPr>
      <w:color w:val="366091"/>
    </w:rPr>
    <w:tblPr>
      <w:tblStyleRowBandSize w:val="1"/>
      <w:tblStyleColBandSize w:val="1"/>
    </w:tblPr>
    <w:tblStylePr w:type="firstRow">
      <w:pPr>
        <w:spacing w:after="0" w:before="0" w:line="240" w:lineRule="auto"/>
      </w:pPr>
      <w:rPr>
        <w:b w:val="1"/>
        <w:color w:val="ffffff"/>
      </w:rPr>
      <w:tblPr/>
      <w:tcPr>
        <w:shd w:color="auto" w:fill="000000" w:val="clear"/>
      </w:tcPr>
    </w:tblStylePr>
    <w:tblStylePr w:type="lastRow">
      <w:pPr>
        <w:spacing w:after="0" w:before="0" w:line="240" w:lineRule="auto"/>
      </w:pPr>
      <w:rPr>
        <w:b w:val="1"/>
      </w:rPr>
      <w:tblPr/>
      <w:tcPr>
        <w:tcBorders>
          <w:top w:color="000000" w:space="0" w:sz="6" w:val="single"/>
          <w:left w:color="000000" w:space="0" w:sz="8" w:val="single"/>
          <w:bottom w:color="000000" w:space="0" w:sz="8" w:val="single"/>
          <w:right w:color="000000" w:space="0" w:sz="8" w:val="single"/>
        </w:tcBorders>
      </w:tcPr>
    </w:tblStylePr>
    <w:tblStylePr w:type="firstCol">
      <w:rPr>
        <w:b w:val="1"/>
      </w:rPr>
    </w:tblStylePr>
    <w:tblStylePr w:type="lastCol">
      <w:rPr>
        <w:b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a0" w:customStyle="1">
    <w:basedOn w:val="TableNormal"/>
    <w:rPr>
      <w:color w:val="366091"/>
    </w:rPr>
    <w:tblPr>
      <w:tblStyleRowBandSize w:val="1"/>
      <w:tblStyleColBandSize w:val="1"/>
    </w:tblPr>
  </w:style>
  <w:style w:type="table" w:styleId="a1" w:customStyle="1">
    <w:basedOn w:val="TableNormal"/>
    <w:rPr>
      <w:color w:val="366091"/>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2" w:customStyle="1">
    <w:basedOn w:val="TableNormal"/>
    <w:rPr>
      <w:color w:val="366091"/>
    </w:rPr>
    <w:tblPr>
      <w:tblStyleRowBandSize w:val="1"/>
      <w:tblStyleColBandSize w:val="1"/>
    </w:tblPr>
    <w:tblStylePr w:type="firstRow">
      <w:pPr>
        <w:spacing w:after="0" w:before="0" w:line="240" w:lineRule="auto"/>
      </w:pPr>
      <w:rPr>
        <w:b w:val="1"/>
        <w:color w:val="ffffff"/>
      </w:rPr>
      <w:tblPr/>
      <w:tcPr>
        <w:shd w:color="auto" w:fill="000000" w:val="clear"/>
      </w:tcPr>
    </w:tblStylePr>
    <w:tblStylePr w:type="lastRow">
      <w:pPr>
        <w:spacing w:after="0" w:before="0" w:line="240" w:lineRule="auto"/>
      </w:pPr>
      <w:rPr>
        <w:b w:val="1"/>
      </w:rPr>
      <w:tblPr/>
      <w:tcPr>
        <w:tcBorders>
          <w:top w:color="000000" w:space="0" w:sz="6" w:val="single"/>
          <w:left w:color="000000" w:space="0" w:sz="8" w:val="single"/>
          <w:bottom w:color="000000" w:space="0" w:sz="8" w:val="single"/>
          <w:right w:color="000000" w:space="0" w:sz="8" w:val="single"/>
        </w:tcBorders>
      </w:tcPr>
    </w:tblStylePr>
    <w:tblStylePr w:type="firstCol">
      <w:rPr>
        <w:b w:val="1"/>
      </w:rPr>
    </w:tblStylePr>
    <w:tblStylePr w:type="lastCol">
      <w:rPr>
        <w:b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a3" w:customStyle="1">
    <w:basedOn w:val="TableNormal"/>
    <w:rPr>
      <w:color w:val="366091"/>
    </w:rPr>
    <w:tblPr>
      <w:tblStyleRowBandSize w:val="1"/>
      <w:tblStyleColBandSize w:val="1"/>
    </w:tblPr>
  </w:style>
  <w:style w:type="table" w:styleId="a4" w:customStyle="1">
    <w:basedOn w:val="TableNormal"/>
    <w:rPr>
      <w:color w:val="366091"/>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rPr>
      <w:color w:val="366091"/>
    </w:rPr>
    <w:tblPr>
      <w:tblStyleRowBandSize w:val="1"/>
      <w:tblStyleColBandSize w:val="1"/>
      <w:tblCellMar>
        <w:top w:w="0.0" w:type="dxa"/>
        <w:left w:w="108.0" w:type="dxa"/>
        <w:bottom w:w="0.0" w:type="dxa"/>
        <w:right w:w="108.0" w:type="dxa"/>
      </w:tblCellMar>
    </w:tblPr>
    <w:tblStylePr w:type="band1Horz">
      <w:tcPr>
        <w:tcBorders>
          <w:top w:color="000000" w:space="0" w:sz="8" w:val="single"/>
          <w:left w:color="000000" w:space="0" w:sz="8" w:val="single"/>
          <w:bottom w:color="000000" w:space="0" w:sz="8" w:val="single"/>
          <w:right w:color="000000" w:space="0" w:sz="8" w:val="single"/>
        </w:tcBorders>
      </w:tcPr>
    </w:tblStylePr>
    <w:tblStylePr w:type="band1Vert">
      <w:tcPr>
        <w:tcBorders>
          <w:top w:color="000000" w:space="0" w:sz="8" w:val="single"/>
          <w:left w:color="000000" w:space="0" w:sz="8" w:val="single"/>
          <w:bottom w:color="000000" w:space="0" w:sz="8" w:val="single"/>
          <w:right w:color="000000" w:space="0" w:sz="8" w:val="single"/>
        </w:tcBorders>
      </w:tcPr>
    </w:tblStylePr>
    <w:tblStylePr w:type="firstCol">
      <w:rPr>
        <w:b w:val="1"/>
      </w:rPr>
    </w:tblStylePr>
    <w:tblStylePr w:type="firstRow">
      <w:pPr>
        <w:spacing w:after="0" w:before="0" w:line="240" w:lineRule="auto"/>
      </w:pPr>
      <w:rPr>
        <w:b w:val="1"/>
        <w:color w:val="ffffff"/>
      </w:rPr>
      <w:tcPr>
        <w:shd w:fill="000000" w:val="clear"/>
      </w:tcPr>
    </w:tblStylePr>
    <w:tblStylePr w:type="lastCol">
      <w:rPr>
        <w:b w:val="1"/>
      </w:rPr>
    </w:tblStylePr>
    <w:tblStylePr w:type="lastRow">
      <w:pPr>
        <w:spacing w:after="0" w:before="0" w:line="240" w:lineRule="auto"/>
      </w:pPr>
      <w:rPr>
        <w:b w:val="1"/>
      </w:rPr>
      <w:tcPr>
        <w:tcBorders>
          <w:top w:color="000000" w:space="0" w:sz="6" w:val="single"/>
          <w:left w:color="000000" w:space="0" w:sz="8" w:val="single"/>
          <w:bottom w:color="000000" w:space="0" w:sz="8" w:val="single"/>
          <w:right w:color="000000" w:space="0" w:sz="8" w:val="single"/>
        </w:tcBorders>
      </w:tcPr>
    </w:tblStylePr>
  </w:style>
  <w:style w:type="table" w:styleId="Table2">
    <w:basedOn w:val="TableNormal"/>
    <w:rPr>
      <w:color w:val="366091"/>
    </w:rPr>
    <w:tblPr>
      <w:tblStyleRowBandSize w:val="1"/>
      <w:tblStyleColBandSize w:val="1"/>
      <w:tblCellMar>
        <w:top w:w="0.0" w:type="dxa"/>
        <w:left w:w="108.0" w:type="dxa"/>
        <w:bottom w:w="0.0" w:type="dxa"/>
        <w:right w:w="108.0" w:type="dxa"/>
      </w:tblCellMar>
    </w:tblPr>
  </w:style>
  <w:style w:type="table" w:styleId="Table3">
    <w:basedOn w:val="TableNormal"/>
    <w:rPr>
      <w:color w:val="366091"/>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image" Target="media/image2.png"/><Relationship Id="rId10" Type="http://schemas.openxmlformats.org/officeDocument/2006/relationships/footer" Target="footer1.xml"/><Relationship Id="rId12" Type="http://schemas.openxmlformats.org/officeDocument/2006/relationships/image" Target="media/image1.png"/><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iglqQ6cIlPknzmweLHGcBBvyT3A==">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2022-10-04T18:57:00Z</dcterms:created>
  <dc:creator>Victoria Iremonger</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